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D4F" w:rsidRDefault="000A0D4F" w:rsidP="000A0D4F">
      <w:pPr>
        <w:pStyle w:val="afffffe"/>
        <w:framePr w:wrap="around"/>
      </w:pPr>
      <w:r w:rsidRPr="000A0D4F">
        <w:rPr>
          <w:rFonts w:ascii="Times New Roman"/>
        </w:rPr>
        <w:t>ICS</w:t>
      </w:r>
      <w: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Pr>
          <w:rFonts w:hint="eastAsia"/>
        </w:rPr>
        <w:t>35.080</w:t>
      </w:r>
      <w:r>
        <w:fldChar w:fldCharType="end"/>
      </w:r>
      <w:bookmarkEnd w:id="0"/>
    </w:p>
    <w:bookmarkStart w:id="1" w:name="WXFLH"/>
    <w:p w:rsidR="000A0D4F" w:rsidRDefault="000A0D4F" w:rsidP="000A0D4F">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rPr>
        <w:t>L77</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0A0D4F" w:rsidTr="00EA4254">
        <w:tc>
          <w:tcPr>
            <w:tcW w:w="9854" w:type="dxa"/>
            <w:tcBorders>
              <w:top w:val="nil"/>
              <w:left w:val="nil"/>
              <w:bottom w:val="nil"/>
              <w:right w:val="nil"/>
            </w:tcBorders>
            <w:shd w:val="clear" w:color="auto" w:fill="auto"/>
          </w:tcPr>
          <w:p w:rsidR="000A0D4F" w:rsidRDefault="00994096" w:rsidP="000A0D4F">
            <w:pPr>
              <w:pStyle w:val="afffffe"/>
              <w:framePr w:wrap="around"/>
            </w:pPr>
            <w:r>
              <w:rPr>
                <w:noProof/>
              </w:rPr>
              <mc:AlternateContent>
                <mc:Choice Requires="wps">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866775" cy="198120"/>
                      <wp:effectExtent l="4445" t="3810" r="0" b="0"/>
                      <wp:wrapNone/>
                      <wp:docPr id="1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BAH" o:spid="_x0000_s1026" style="position:absolute;left:0;text-align:left;margin-left:-5.25pt;margin-top:0;width:68.25pt;height:15.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" stroked="f"/>
                  </w:pict>
                </mc:Fallback>
              </mc:AlternateContent>
            </w:r>
            <w:r w:rsidR="000A0D4F">
              <w:fldChar w:fldCharType="begin">
                <w:ffData>
                  <w:name w:val="BAH"/>
                  <w:enabled/>
                  <w:calcOnExit w:val="0"/>
                  <w:textInput/>
                </w:ffData>
              </w:fldChar>
            </w:r>
            <w:bookmarkStart w:id="2" w:name="BAH"/>
            <w:r w:rsidR="000A0D4F">
              <w:instrText xml:space="preserve"> FORMTEXT </w:instrText>
            </w:r>
            <w:r w:rsidR="000A0D4F">
              <w:fldChar w:fldCharType="separate"/>
            </w:r>
            <w:r w:rsidR="000A0D4F">
              <w:rPr>
                <w:noProof/>
              </w:rPr>
              <w:t> </w:t>
            </w:r>
            <w:r w:rsidR="000A0D4F">
              <w:rPr>
                <w:noProof/>
              </w:rPr>
              <w:t> </w:t>
            </w:r>
            <w:r w:rsidR="000A0D4F">
              <w:rPr>
                <w:noProof/>
              </w:rPr>
              <w:t> </w:t>
            </w:r>
            <w:r w:rsidR="000A0D4F">
              <w:rPr>
                <w:noProof/>
              </w:rPr>
              <w:t> </w:t>
            </w:r>
            <w:r w:rsidR="000A0D4F">
              <w:rPr>
                <w:noProof/>
              </w:rPr>
              <w:t> </w:t>
            </w:r>
            <w:r w:rsidR="000A0D4F">
              <w:fldChar w:fldCharType="end"/>
            </w:r>
            <w:bookmarkEnd w:id="2"/>
          </w:p>
        </w:tc>
      </w:tr>
    </w:tbl>
    <w:bookmarkStart w:id="3" w:name="c1"/>
    <w:p w:rsidR="000A0D4F" w:rsidRDefault="000A0D4F" w:rsidP="000A0D4F">
      <w:pPr>
        <w:pStyle w:val="afff"/>
        <w:framePr w:wrap="around"/>
      </w:pPr>
      <w:r>
        <w:fldChar w:fldCharType="begin">
          <w:ffData>
            <w:name w:val="c1"/>
            <w:enabled/>
            <w:calcOnExit w:val="0"/>
            <w:textInput>
              <w:maxLength w:val="2"/>
            </w:textInput>
          </w:ffData>
        </w:fldChar>
      </w:r>
      <w:r>
        <w:instrText xml:space="preserve"> FORMTEXT </w:instrText>
      </w:r>
      <w:r>
        <w:fldChar w:fldCharType="separate"/>
      </w:r>
      <w:r>
        <w:rPr>
          <w:rFonts w:hint="eastAsia"/>
          <w:noProof/>
        </w:rPr>
        <w:t>SJ</w:t>
      </w:r>
      <w:r>
        <w:fldChar w:fldCharType="end"/>
      </w:r>
      <w:bookmarkEnd w:id="3"/>
    </w:p>
    <w:p w:rsidR="000A0D4F" w:rsidRDefault="000A0D4F" w:rsidP="000A0D4F">
      <w:pPr>
        <w:pStyle w:val="affffe"/>
        <w:framePr w:wrap="around"/>
      </w:pPr>
      <w:r>
        <w:rPr>
          <w:rFonts w:hint="eastAsia"/>
        </w:rPr>
        <w:t>中华人民共和国</w:t>
      </w:r>
      <w:bookmarkStart w:id="4" w:name="c2"/>
      <w:r>
        <w:fldChar w:fldCharType="begin">
          <w:ffData>
            <w:name w:val="c2"/>
            <w:enabled/>
            <w:calcOnExit w:val="0"/>
            <w:textInput/>
          </w:ffData>
        </w:fldChar>
      </w:r>
      <w:r>
        <w:instrText xml:space="preserve"> FORMTEXT </w:instrText>
      </w:r>
      <w:r>
        <w:fldChar w:fldCharType="separate"/>
      </w:r>
      <w:r>
        <w:rPr>
          <w:rFonts w:hint="eastAsia"/>
          <w:noProof/>
        </w:rPr>
        <w:t>电子</w:t>
      </w:r>
      <w:r>
        <w:fldChar w:fldCharType="end"/>
      </w:r>
      <w:bookmarkEnd w:id="4"/>
      <w:r>
        <w:rPr>
          <w:rFonts w:hint="eastAsia"/>
        </w:rPr>
        <w:t>行业标准</w:t>
      </w:r>
    </w:p>
    <w:bookmarkStart w:id="5" w:name="StdNo0"/>
    <w:p w:rsidR="000A0D4F" w:rsidRDefault="000A0D4F" w:rsidP="000A0D4F">
      <w:pPr>
        <w:pStyle w:val="2"/>
        <w:framePr w:wrap="around"/>
      </w:pPr>
      <w:r w:rsidRPr="000A0D4F">
        <w:rPr>
          <w:rFonts w:ascii="Times New Roman"/>
        </w:rPr>
        <w:fldChar w:fldCharType="begin">
          <w:ffData>
            <w:name w:val="StdNo0"/>
            <w:enabled/>
            <w:calcOnExit w:val="0"/>
            <w:textInput>
              <w:default w:val="XX"/>
              <w:maxLength w:val="2"/>
            </w:textInput>
          </w:ffData>
        </w:fldChar>
      </w:r>
      <w:r w:rsidRPr="000A0D4F">
        <w:rPr>
          <w:rFonts w:ascii="Times New Roman"/>
        </w:rPr>
        <w:instrText xml:space="preserve"> FORMTEXT </w:instrText>
      </w:r>
      <w:r w:rsidRPr="000A0D4F">
        <w:rPr>
          <w:rFonts w:ascii="Times New Roman"/>
        </w:rPr>
      </w:r>
      <w:r w:rsidRPr="000A0D4F">
        <w:rPr>
          <w:rFonts w:ascii="Times New Roman"/>
        </w:rPr>
        <w:fldChar w:fldCharType="separate"/>
      </w:r>
      <w:r>
        <w:rPr>
          <w:rFonts w:ascii="Times New Roman" w:hint="eastAsia"/>
        </w:rPr>
        <w:t>SJ</w:t>
      </w:r>
      <w:r w:rsidRPr="000A0D4F">
        <w:rPr>
          <w:rFonts w:ascii="Times New Roman"/>
        </w:rPr>
        <w:fldChar w:fldCharType="end"/>
      </w:r>
      <w:bookmarkEnd w:id="5"/>
      <w:r w:rsidRPr="000A0D4F">
        <w:rPr>
          <w:rFonts w:ascii="Times New Roman"/>
        </w:rPr>
        <w:t xml:space="preserve">/T </w:t>
      </w:r>
      <w:bookmarkStart w:id="6" w:name="StdNo1"/>
      <w:r>
        <w:fldChar w:fldCharType="begin">
          <w:ffData>
            <w:name w:val="StdNo1"/>
            <w:enabled/>
            <w:calcOnExit w:val="0"/>
            <w:textInput>
              <w:default w:val="XXXXX"/>
            </w:textInput>
          </w:ffData>
        </w:fldChar>
      </w:r>
      <w:r>
        <w:instrText xml:space="preserve"> FORMTEXT </w:instrText>
      </w:r>
      <w:r>
        <w:fldChar w:fldCharType="separate"/>
      </w:r>
      <w:r>
        <w:rPr>
          <w:noProof/>
        </w:rPr>
        <w:t>XXXXX</w:t>
      </w:r>
      <w:r>
        <w:fldChar w:fldCharType="end"/>
      </w:r>
      <w:bookmarkEnd w:id="6"/>
      <w:r>
        <w:t>—</w:t>
      </w:r>
      <w:bookmarkStart w:id="7" w:name="StdNo2"/>
      <w:r>
        <w:fldChar w:fldCharType="begin">
          <w:ffData>
            <w:name w:val="StdNo2"/>
            <w:enabled/>
            <w:calcOnExit w:val="0"/>
            <w:textInput>
              <w:default w:val="XXXX"/>
              <w:maxLength w:val="4"/>
            </w:textInput>
          </w:ffData>
        </w:fldChar>
      </w:r>
      <w:r>
        <w:instrText xml:space="preserve"> FORMTEXT </w:instrText>
      </w:r>
      <w:r>
        <w:fldChar w:fldCharType="separate"/>
      </w:r>
      <w:r>
        <w:rPr>
          <w:noProof/>
        </w:rPr>
        <w:t>XXXX</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0A0D4F" w:rsidTr="00EA4254">
        <w:tc>
          <w:tcPr>
            <w:tcW w:w="9356" w:type="dxa"/>
            <w:tcBorders>
              <w:top w:val="nil"/>
              <w:left w:val="nil"/>
              <w:bottom w:val="nil"/>
              <w:right w:val="nil"/>
            </w:tcBorders>
            <w:shd w:val="clear" w:color="auto" w:fill="auto"/>
          </w:tcPr>
          <w:bookmarkStart w:id="8" w:name="DT"/>
          <w:p w:rsidR="000A0D4F" w:rsidRDefault="00994096" w:rsidP="000A0D4F">
            <w:pPr>
              <w:pStyle w:val="afffa"/>
              <w:framePr w:wrap="around"/>
            </w:pPr>
            <w:r>
              <w:rPr>
                <w:noProof/>
              </w:rPr>
              <mc:AlternateContent>
                <mc:Choice Requires="wps">
                  <w:drawing>
                    <wp:anchor distT="0" distB="0" distL="114300" distR="114300" simplePos="0" relativeHeight="25165619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1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T" o:spid="_x0000_s1026" style="position:absolute;left:0;text-align:left;margin-left:372.8pt;margin-top:2.7pt;width:90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O7dwIAAPM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CaQMO7dwIAAPMEAAAOAAAA&#10;AAAAAAAAAAAAAC4CAABkcnMvZTJvRG9jLnhtbFBLAQItABQABgAIAAAAIQDMue643QAAAAgBAAAP&#10;AAAAAAAAAAAAAAAAANEEAABkcnMvZG93bnJldi54bWxQSwUGAAAAAAQABADzAAAA2wUAAAAA&#10;" stroked="f"/>
                  </w:pict>
                </mc:Fallback>
              </mc:AlternateContent>
            </w:r>
            <w:r w:rsidR="000A0D4F">
              <w:fldChar w:fldCharType="begin">
                <w:ffData>
                  <w:name w:val="DT"/>
                  <w:enabled/>
                  <w:calcOnExit w:val="0"/>
                  <w:textInput/>
                </w:ffData>
              </w:fldChar>
            </w:r>
            <w:r w:rsidR="000A0D4F">
              <w:instrText xml:space="preserve"> FORMTEXT </w:instrText>
            </w:r>
            <w:r w:rsidR="000A0D4F">
              <w:fldChar w:fldCharType="separate"/>
            </w:r>
            <w:r w:rsidR="000A0D4F">
              <w:rPr>
                <w:noProof/>
              </w:rPr>
              <w:t> </w:t>
            </w:r>
            <w:r w:rsidR="000A0D4F">
              <w:rPr>
                <w:noProof/>
              </w:rPr>
              <w:t> </w:t>
            </w:r>
            <w:r w:rsidR="000A0D4F">
              <w:rPr>
                <w:noProof/>
              </w:rPr>
              <w:t> </w:t>
            </w:r>
            <w:r w:rsidR="000A0D4F">
              <w:rPr>
                <w:noProof/>
              </w:rPr>
              <w:t> </w:t>
            </w:r>
            <w:r w:rsidR="000A0D4F">
              <w:rPr>
                <w:noProof/>
              </w:rPr>
              <w:t> </w:t>
            </w:r>
            <w:r w:rsidR="000A0D4F">
              <w:fldChar w:fldCharType="end"/>
            </w:r>
            <w:bookmarkEnd w:id="8"/>
          </w:p>
        </w:tc>
      </w:tr>
    </w:tbl>
    <w:p w:rsidR="000A0D4F" w:rsidRDefault="000A0D4F" w:rsidP="000A0D4F">
      <w:pPr>
        <w:pStyle w:val="2"/>
        <w:framePr w:wrap="around"/>
      </w:pPr>
    </w:p>
    <w:p w:rsidR="000A0D4F" w:rsidRDefault="000A0D4F" w:rsidP="000A0D4F">
      <w:pPr>
        <w:pStyle w:val="2"/>
        <w:framePr w:wrap="around"/>
      </w:pPr>
    </w:p>
    <w:bookmarkStart w:id="9" w:name="StdName"/>
    <w:p w:rsidR="000A0D4F" w:rsidRDefault="000A0D4F" w:rsidP="000A0D4F">
      <w:pPr>
        <w:pStyle w:val="a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信息技术服务 运行维护</w:t>
      </w:r>
    </w:p>
    <w:p w:rsidR="000A0D4F" w:rsidRDefault="000A0D4F" w:rsidP="000A0D4F">
      <w:pPr>
        <w:pStyle w:val="afffb"/>
        <w:framePr w:wrap="around"/>
      </w:pPr>
      <w:r>
        <w:rPr>
          <w:rFonts w:hint="eastAsia"/>
        </w:rPr>
        <w:t>第5部分：桌面及外围设备规范</w:t>
      </w:r>
      <w:r>
        <w:fldChar w:fldCharType="end"/>
      </w:r>
      <w:bookmarkEnd w:id="9"/>
    </w:p>
    <w:bookmarkStart w:id="10" w:name="StdEnglishName"/>
    <w:p w:rsidR="000A0D4F" w:rsidRDefault="000A0D4F" w:rsidP="000A0D4F">
      <w:pPr>
        <w:pStyle w:val="a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Information technology service - Operation and maintenance</w:t>
      </w:r>
      <w:r w:rsidR="00A6429D">
        <w:rPr>
          <w:rFonts w:hint="eastAsia"/>
        </w:rPr>
        <w:t xml:space="preserve"> - </w:t>
      </w:r>
    </w:p>
    <w:p w:rsidR="000A0D4F" w:rsidRDefault="000A0D4F" w:rsidP="000A0D4F">
      <w:pPr>
        <w:pStyle w:val="afffc"/>
        <w:framePr w:wrap="around"/>
      </w:pPr>
      <w:r>
        <w:rPr>
          <w:rFonts w:hint="eastAsia"/>
        </w:rPr>
        <w:t>Part 5</w:t>
      </w:r>
      <w:r>
        <w:rPr>
          <w:rFonts w:hint="eastAsia"/>
        </w:rPr>
        <w:t>：</w:t>
      </w:r>
      <w:r>
        <w:rPr>
          <w:rFonts w:hint="eastAsia"/>
        </w:rPr>
        <w:t>Specification for desktop and peripheral</w:t>
      </w:r>
      <w:r>
        <w:fldChar w:fldCharType="end"/>
      </w:r>
      <w:bookmarkEnd w:id="10"/>
    </w:p>
    <w:bookmarkStart w:id="11" w:name="YZBS"/>
    <w:p w:rsidR="000A0D4F" w:rsidRPr="000A0D4F" w:rsidRDefault="000A0D4F" w:rsidP="000A0D4F">
      <w:pPr>
        <w:pStyle w:val="a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00CD551E">
        <w:rPr>
          <w:rFonts w:hint="eastAsia"/>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0A0D4F" w:rsidTr="00EA4254">
        <w:tc>
          <w:tcPr>
            <w:tcW w:w="9855" w:type="dxa"/>
            <w:tcBorders>
              <w:top w:val="nil"/>
              <w:left w:val="nil"/>
              <w:bottom w:val="nil"/>
              <w:right w:val="nil"/>
            </w:tcBorders>
            <w:shd w:val="clear" w:color="auto" w:fill="auto"/>
          </w:tcPr>
          <w:p w:rsidR="000A0D4F" w:rsidRDefault="00994096" w:rsidP="000A0D4F">
            <w:pPr>
              <w:pStyle w:val="afffe"/>
              <w:framePr w:wrap="around"/>
            </w:pPr>
            <w:r>
              <w:rPr>
                <w:noProof/>
              </w:rPr>
              <mc:AlternateContent>
                <mc:Choice Requires="wps">
                  <w:drawing>
                    <wp:anchor distT="0" distB="0" distL="114300" distR="114300" simplePos="0" relativeHeight="251658240" behindDoc="1" locked="1" layoutInCell="1" allowOverlap="1">
                      <wp:simplePos x="0" y="0"/>
                      <wp:positionH relativeFrom="column">
                        <wp:posOffset>2200910</wp:posOffset>
                      </wp:positionH>
                      <wp:positionV relativeFrom="paragraph">
                        <wp:posOffset>573405</wp:posOffset>
                      </wp:positionV>
                      <wp:extent cx="1905000" cy="254000"/>
                      <wp:effectExtent l="0" t="0" r="3175" b="0"/>
                      <wp:wrapNone/>
                      <wp:docPr id="1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Q" o:spid="_x0000_s1026" style="position:absolute;left:0;text-align:left;margin-left:173.3pt;margin-top:45.15pt;width:150pt;height:2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B28aHidQIAAPM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57216" behindDoc="1" locked="0" layoutInCell="1" allowOverlap="1">
                      <wp:simplePos x="0" y="0"/>
                      <wp:positionH relativeFrom="column">
                        <wp:posOffset>2454910</wp:posOffset>
                      </wp:positionH>
                      <wp:positionV relativeFrom="paragraph">
                        <wp:posOffset>255905</wp:posOffset>
                      </wp:positionV>
                      <wp:extent cx="1270000" cy="304800"/>
                      <wp:effectExtent l="3175" t="3175" r="3175" b="0"/>
                      <wp:wrapNone/>
                      <wp:docPr id="1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LB" o:spid="_x0000_s1026" style="position:absolute;left:0;text-align:left;margin-left:193.3pt;margin-top:20.15pt;width:10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" stroked="f"/>
                  </w:pict>
                </mc:Fallback>
              </mc:AlternateContent>
            </w:r>
            <w:r w:rsidR="000A0D4F">
              <w:fldChar w:fldCharType="begin">
                <w:ffData>
                  <w:name w:val="LB"/>
                  <w:enabled/>
                  <w:calcOnExit w:val="0"/>
                  <w:ddList>
                    <w:result w:val="4"/>
                    <w:listEntry w:val="文稿版次选择"/>
                    <w:listEntry w:val="（工作组讨论稿）"/>
                    <w:listEntry w:val="（征求意见稿）"/>
                    <w:listEntry w:val="（送审讨论稿）"/>
                    <w:listEntry w:val="（送审稿）"/>
                    <w:listEntry w:val="（报批稿）"/>
                  </w:ddList>
                </w:ffData>
              </w:fldChar>
            </w:r>
            <w:bookmarkStart w:id="12" w:name="LB"/>
            <w:r w:rsidR="000A0D4F">
              <w:instrText xml:space="preserve"> FORMDROPDOWN </w:instrText>
            </w:r>
            <w:r w:rsidR="000A0D4F">
              <w:fldChar w:fldCharType="end"/>
            </w:r>
            <w:bookmarkEnd w:id="12"/>
          </w:p>
        </w:tc>
      </w:tr>
      <w:bookmarkStart w:id="13" w:name="WCRQ"/>
      <w:tr w:rsidR="000A0D4F" w:rsidTr="00EA4254">
        <w:tc>
          <w:tcPr>
            <w:tcW w:w="9855" w:type="dxa"/>
            <w:tcBorders>
              <w:top w:val="nil"/>
              <w:left w:val="nil"/>
              <w:bottom w:val="nil"/>
              <w:right w:val="nil"/>
            </w:tcBorders>
            <w:shd w:val="clear" w:color="auto" w:fill="auto"/>
          </w:tcPr>
          <w:p w:rsidR="000A0D4F" w:rsidRDefault="000A0D4F" w:rsidP="008D5029">
            <w:pPr>
              <w:pStyle w:val="affff"/>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（本稿完成日期：2012-</w:t>
            </w:r>
            <w:r w:rsidR="008D5029">
              <w:rPr>
                <w:rFonts w:hint="eastAsia"/>
              </w:rPr>
              <w:t>11</w:t>
            </w:r>
            <w:r>
              <w:rPr>
                <w:rFonts w:hint="eastAsia"/>
              </w:rPr>
              <w:t>-</w:t>
            </w:r>
            <w:r w:rsidR="008D5029">
              <w:rPr>
                <w:rFonts w:hint="eastAsia"/>
              </w:rPr>
              <w:t>12</w:t>
            </w:r>
            <w:r>
              <w:rPr>
                <w:rFonts w:hint="eastAsia"/>
              </w:rPr>
              <w:t>）</w:t>
            </w:r>
            <w:r>
              <w:fldChar w:fldCharType="end"/>
            </w:r>
            <w:bookmarkEnd w:id="13"/>
          </w:p>
        </w:tc>
      </w:tr>
    </w:tbl>
    <w:bookmarkStart w:id="14" w:name="FY"/>
    <w:p w:rsidR="000A0D4F" w:rsidRDefault="000A0D4F" w:rsidP="000A0D4F">
      <w:pPr>
        <w:pStyle w:val="affffff5"/>
        <w:framePr w:wrap="around"/>
      </w:pPr>
      <w:r w:rsidRPr="000A0D4F">
        <w:rPr>
          <w:rFonts w:ascii="黑体"/>
        </w:rPr>
        <w:fldChar w:fldCharType="begin">
          <w:ffData>
            <w:name w:val="FY"/>
            <w:enabled/>
            <w:calcOnExit w:val="0"/>
            <w:textInput>
              <w:default w:val="XXXX"/>
              <w:maxLength w:val="4"/>
            </w:textInput>
          </w:ffData>
        </w:fldChar>
      </w:r>
      <w:r w:rsidRPr="000A0D4F">
        <w:rPr>
          <w:rFonts w:ascii="黑体"/>
        </w:rPr>
        <w:instrText xml:space="preserve"> FORMTEXT </w:instrText>
      </w:r>
      <w:r w:rsidRPr="000A0D4F">
        <w:rPr>
          <w:rFonts w:ascii="黑体"/>
        </w:rPr>
      </w:r>
      <w:r w:rsidRPr="000A0D4F">
        <w:rPr>
          <w:rFonts w:ascii="黑体"/>
        </w:rPr>
        <w:fldChar w:fldCharType="separate"/>
      </w:r>
      <w:r>
        <w:rPr>
          <w:rFonts w:ascii="黑体"/>
        </w:rPr>
        <w:t>XXXX</w:t>
      </w:r>
      <w:r w:rsidRPr="000A0D4F">
        <w:rPr>
          <w:rFonts w:ascii="黑体"/>
        </w:rPr>
        <w:fldChar w:fldCharType="end"/>
      </w:r>
      <w:bookmarkEnd w:id="14"/>
      <w:r>
        <w:t xml:space="preserve"> </w:t>
      </w:r>
      <w:r w:rsidRPr="000A0D4F">
        <w:rPr>
          <w:rFonts w:ascii="黑体"/>
        </w:rPr>
        <w:t>-</w:t>
      </w:r>
      <w:r>
        <w:t xml:space="preserve"> </w:t>
      </w:r>
      <w:r w:rsidRPr="000A0D4F">
        <w:rPr>
          <w:rFonts w:ascii="黑体"/>
        </w:rPr>
        <w:fldChar w:fldCharType="begin">
          <w:ffData>
            <w:name w:val="FM"/>
            <w:enabled/>
            <w:calcOnExit w:val="0"/>
            <w:textInput>
              <w:default w:val="XX"/>
              <w:maxLength w:val="2"/>
            </w:textInput>
          </w:ffData>
        </w:fldChar>
      </w:r>
      <w:r w:rsidRPr="000A0D4F">
        <w:rPr>
          <w:rFonts w:ascii="黑体"/>
        </w:rPr>
        <w:instrText xml:space="preserve"> FORMTEXT </w:instrText>
      </w:r>
      <w:r w:rsidRPr="000A0D4F">
        <w:rPr>
          <w:rFonts w:ascii="黑体"/>
        </w:rPr>
      </w:r>
      <w:r w:rsidRPr="000A0D4F">
        <w:rPr>
          <w:rFonts w:ascii="黑体"/>
        </w:rPr>
        <w:fldChar w:fldCharType="separate"/>
      </w:r>
      <w:r>
        <w:rPr>
          <w:rFonts w:ascii="黑体"/>
          <w:noProof/>
        </w:rPr>
        <w:t>XX</w:t>
      </w:r>
      <w:r w:rsidRPr="000A0D4F">
        <w:rPr>
          <w:rFonts w:ascii="黑体"/>
        </w:rPr>
        <w:fldChar w:fldCharType="end"/>
      </w:r>
      <w:r>
        <w:t xml:space="preserve"> </w:t>
      </w:r>
      <w:r w:rsidRPr="000A0D4F">
        <w:rPr>
          <w:rFonts w:ascii="黑体"/>
        </w:rPr>
        <w:t>-</w:t>
      </w:r>
      <w:r>
        <w:t xml:space="preserve"> </w:t>
      </w:r>
      <w:bookmarkStart w:id="15" w:name="FD"/>
      <w:r w:rsidRPr="000A0D4F">
        <w:rPr>
          <w:rFonts w:ascii="黑体"/>
        </w:rPr>
        <w:fldChar w:fldCharType="begin">
          <w:ffData>
            <w:name w:val="FD"/>
            <w:enabled/>
            <w:calcOnExit w:val="0"/>
            <w:textInput>
              <w:default w:val="XX"/>
              <w:maxLength w:val="2"/>
            </w:textInput>
          </w:ffData>
        </w:fldChar>
      </w:r>
      <w:r w:rsidRPr="000A0D4F">
        <w:rPr>
          <w:rFonts w:ascii="黑体"/>
        </w:rPr>
        <w:instrText xml:space="preserve"> FORMTEXT </w:instrText>
      </w:r>
      <w:r w:rsidRPr="000A0D4F">
        <w:rPr>
          <w:rFonts w:ascii="黑体"/>
        </w:rPr>
      </w:r>
      <w:r w:rsidRPr="000A0D4F">
        <w:rPr>
          <w:rFonts w:ascii="黑体"/>
        </w:rPr>
        <w:fldChar w:fldCharType="separate"/>
      </w:r>
      <w:r>
        <w:rPr>
          <w:rFonts w:ascii="黑体"/>
          <w:noProof/>
        </w:rPr>
        <w:t>XX</w:t>
      </w:r>
      <w:r w:rsidRPr="000A0D4F">
        <w:rPr>
          <w:rFonts w:ascii="黑体"/>
        </w:rPr>
        <w:fldChar w:fldCharType="end"/>
      </w:r>
      <w:bookmarkEnd w:id="15"/>
      <w:r>
        <w:rPr>
          <w:rFonts w:hint="eastAsia"/>
        </w:rPr>
        <w:t>发布</w:t>
      </w:r>
      <w:r w:rsidR="00994096">
        <w:rPr>
          <w:noProof/>
        </w:rPr>
        <mc:AlternateContent>
          <mc:Choice Requires="wps">
            <w:drawing>
              <wp:anchor distT="0" distB="0" distL="114300" distR="114300" simplePos="0" relativeHeight="25165414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1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">
                <w10:wrap anchory="page"/>
                <w10:anchorlock/>
              </v:line>
            </w:pict>
          </mc:Fallback>
        </mc:AlternateContent>
      </w:r>
    </w:p>
    <w:bookmarkStart w:id="16" w:name="SY"/>
    <w:p w:rsidR="000A0D4F" w:rsidRDefault="000A0D4F" w:rsidP="000A0D4F">
      <w:pPr>
        <w:pStyle w:val="affffff6"/>
        <w:framePr w:wrap="around"/>
      </w:pPr>
      <w:r w:rsidRPr="000A0D4F">
        <w:rPr>
          <w:rFonts w:ascii="黑体"/>
        </w:rPr>
        <w:fldChar w:fldCharType="begin">
          <w:ffData>
            <w:name w:val="SY"/>
            <w:enabled/>
            <w:calcOnExit w:val="0"/>
            <w:textInput>
              <w:default w:val="XXXX"/>
              <w:maxLength w:val="4"/>
            </w:textInput>
          </w:ffData>
        </w:fldChar>
      </w:r>
      <w:r w:rsidRPr="000A0D4F">
        <w:rPr>
          <w:rFonts w:ascii="黑体"/>
        </w:rPr>
        <w:instrText xml:space="preserve"> FORMTEXT </w:instrText>
      </w:r>
      <w:r w:rsidRPr="000A0D4F">
        <w:rPr>
          <w:rFonts w:ascii="黑体"/>
        </w:rPr>
      </w:r>
      <w:r w:rsidRPr="000A0D4F">
        <w:rPr>
          <w:rFonts w:ascii="黑体"/>
        </w:rPr>
        <w:fldChar w:fldCharType="separate"/>
      </w:r>
      <w:r>
        <w:rPr>
          <w:rFonts w:ascii="黑体"/>
          <w:noProof/>
        </w:rPr>
        <w:t>XXXX</w:t>
      </w:r>
      <w:r w:rsidRPr="000A0D4F">
        <w:rPr>
          <w:rFonts w:ascii="黑体"/>
        </w:rPr>
        <w:fldChar w:fldCharType="end"/>
      </w:r>
      <w:bookmarkEnd w:id="16"/>
      <w:r>
        <w:t xml:space="preserve"> </w:t>
      </w:r>
      <w:r w:rsidRPr="000A0D4F">
        <w:rPr>
          <w:rFonts w:ascii="黑体"/>
        </w:rPr>
        <w:t>-</w:t>
      </w:r>
      <w:r>
        <w:t xml:space="preserve"> </w:t>
      </w:r>
      <w:bookmarkStart w:id="17" w:name="SM"/>
      <w:r w:rsidRPr="000A0D4F">
        <w:rPr>
          <w:rFonts w:ascii="黑体"/>
        </w:rPr>
        <w:fldChar w:fldCharType="begin">
          <w:ffData>
            <w:name w:val="SM"/>
            <w:enabled/>
            <w:calcOnExit w:val="0"/>
            <w:textInput>
              <w:default w:val="XX"/>
              <w:maxLength w:val="2"/>
            </w:textInput>
          </w:ffData>
        </w:fldChar>
      </w:r>
      <w:r w:rsidRPr="000A0D4F">
        <w:rPr>
          <w:rFonts w:ascii="黑体"/>
        </w:rPr>
        <w:instrText xml:space="preserve"> FORMTEXT </w:instrText>
      </w:r>
      <w:r w:rsidRPr="000A0D4F">
        <w:rPr>
          <w:rFonts w:ascii="黑体"/>
        </w:rPr>
      </w:r>
      <w:r w:rsidRPr="000A0D4F">
        <w:rPr>
          <w:rFonts w:ascii="黑体"/>
        </w:rPr>
        <w:fldChar w:fldCharType="separate"/>
      </w:r>
      <w:r>
        <w:rPr>
          <w:rFonts w:ascii="黑体"/>
          <w:noProof/>
        </w:rPr>
        <w:t>XX</w:t>
      </w:r>
      <w:r w:rsidRPr="000A0D4F">
        <w:rPr>
          <w:rFonts w:ascii="黑体"/>
        </w:rPr>
        <w:fldChar w:fldCharType="end"/>
      </w:r>
      <w:bookmarkEnd w:id="17"/>
      <w:r>
        <w:t xml:space="preserve"> </w:t>
      </w:r>
      <w:r w:rsidRPr="000A0D4F">
        <w:rPr>
          <w:rFonts w:ascii="黑体"/>
        </w:rPr>
        <w:t>-</w:t>
      </w:r>
      <w:r>
        <w:t xml:space="preserve"> </w:t>
      </w:r>
      <w:bookmarkStart w:id="18" w:name="SD"/>
      <w:r w:rsidRPr="000A0D4F">
        <w:rPr>
          <w:rFonts w:ascii="黑体"/>
        </w:rPr>
        <w:fldChar w:fldCharType="begin">
          <w:ffData>
            <w:name w:val="SD"/>
            <w:enabled/>
            <w:calcOnExit w:val="0"/>
            <w:textInput>
              <w:default w:val="XX"/>
              <w:maxLength w:val="2"/>
            </w:textInput>
          </w:ffData>
        </w:fldChar>
      </w:r>
      <w:r w:rsidRPr="000A0D4F">
        <w:rPr>
          <w:rFonts w:ascii="黑体"/>
        </w:rPr>
        <w:instrText xml:space="preserve"> FORMTEXT </w:instrText>
      </w:r>
      <w:r w:rsidRPr="000A0D4F">
        <w:rPr>
          <w:rFonts w:ascii="黑体"/>
        </w:rPr>
      </w:r>
      <w:r w:rsidRPr="000A0D4F">
        <w:rPr>
          <w:rFonts w:ascii="黑体"/>
        </w:rPr>
        <w:fldChar w:fldCharType="separate"/>
      </w:r>
      <w:r>
        <w:rPr>
          <w:rFonts w:ascii="黑体"/>
          <w:noProof/>
        </w:rPr>
        <w:t>XX</w:t>
      </w:r>
      <w:r w:rsidRPr="000A0D4F">
        <w:rPr>
          <w:rFonts w:ascii="黑体"/>
        </w:rPr>
        <w:fldChar w:fldCharType="end"/>
      </w:r>
      <w:bookmarkEnd w:id="18"/>
      <w:r>
        <w:rPr>
          <w:rFonts w:hint="eastAsia"/>
        </w:rPr>
        <w:t>实施</w:t>
      </w:r>
    </w:p>
    <w:bookmarkStart w:id="19" w:name="fm"/>
    <w:p w:rsidR="000A0D4F" w:rsidRDefault="000A0D4F" w:rsidP="000A0D4F">
      <w:pPr>
        <w:pStyle w:val="afffff"/>
        <w:framePr w:wrap="around"/>
      </w:pPr>
      <w:r>
        <w:fldChar w:fldCharType="begin">
          <w:ffData>
            <w:name w:val="fm"/>
            <w:enabled/>
            <w:calcOnExit w:val="0"/>
            <w:textInput/>
          </w:ffData>
        </w:fldChar>
      </w:r>
      <w:r>
        <w:instrText xml:space="preserve"> FORMTEXT </w:instrText>
      </w:r>
      <w:r>
        <w:fldChar w:fldCharType="separate"/>
      </w:r>
      <w:r>
        <w:rPr>
          <w:rFonts w:hint="eastAsia"/>
          <w:noProof/>
        </w:rPr>
        <w:t>中华人民共和国工业和信息化部</w:t>
      </w:r>
      <w:r>
        <w:fldChar w:fldCharType="end"/>
      </w:r>
      <w:bookmarkEnd w:id="19"/>
      <w:r>
        <w:t> </w:t>
      </w:r>
      <w:r>
        <w:t> </w:t>
      </w:r>
      <w:r>
        <w:t> </w:t>
      </w:r>
      <w:r w:rsidRPr="000A0D4F">
        <w:rPr>
          <w:rStyle w:val="afff7"/>
          <w:rFonts w:hint="eastAsia"/>
        </w:rPr>
        <w:t>发布</w:t>
      </w:r>
    </w:p>
    <w:p w:rsidR="000A0D4F" w:rsidRPr="000A0D4F" w:rsidRDefault="00994096" w:rsidP="000A0D4F">
      <w:pPr>
        <w:pStyle w:val="aff6"/>
        <w:sectPr w:rsidR="000A0D4F" w:rsidRPr="000A0D4F" w:rsidSect="00994096">
          <w:headerReference w:type="even" r:id="rId10"/>
          <w:footerReference w:type="even" r:id="rId11"/>
          <w:pgSz w:w="11906" w:h="16838" w:code="9"/>
          <w:pgMar w:top="567" w:right="1134" w:bottom="1134" w:left="1417" w:header="0" w:footer="0" w:gutter="0"/>
          <w:pgNumType w:fmt="upperRoman" w:start="1"/>
          <w:cols w:space="425"/>
          <w:docGrid w:type="lines" w:linePitch="312"/>
        </w:sectPr>
      </w:pPr>
      <w:r>
        <mc:AlternateContent>
          <mc:Choice Requires="wps">
            <w:drawing>
              <wp:anchor distT="0" distB="0" distL="114300" distR="114300" simplePos="0" relativeHeight="251655168" behindDoc="0" locked="0" layoutInCell="1" allowOverlap="1">
                <wp:simplePos x="0" y="0"/>
                <wp:positionH relativeFrom="column">
                  <wp:posOffset>-635</wp:posOffset>
                </wp:positionH>
                <wp:positionV relativeFrom="paragraph">
                  <wp:posOffset>2339975</wp:posOffset>
                </wp:positionV>
                <wp:extent cx="6120130" cy="0"/>
                <wp:effectExtent l="13335" t="13970" r="10160" b="5080"/>
                <wp:wrapNone/>
                <wp:docPr id="1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VKKFAIAACo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"/>
            </w:pict>
          </mc:Fallback>
        </mc:AlternateContent>
      </w:r>
    </w:p>
    <w:p w:rsidR="00994096" w:rsidRPr="00994096" w:rsidRDefault="00994096" w:rsidP="00994096">
      <w:pPr>
        <w:pStyle w:val="aff9"/>
      </w:pPr>
      <w:bookmarkStart w:id="20" w:name="_Toc335070710"/>
      <w:bookmarkStart w:id="21" w:name="_Toc335077815"/>
      <w:bookmarkStart w:id="22" w:name="_Toc340672751"/>
      <w:r w:rsidRPr="00994096">
        <w:rPr>
          <w:rFonts w:hint="eastAsia"/>
        </w:rPr>
        <w:lastRenderedPageBreak/>
        <w:t>目</w:t>
      </w:r>
      <w:bookmarkStart w:id="23" w:name="BKML"/>
      <w:r w:rsidRPr="00994096">
        <w:rPr>
          <w:rFonts w:hAnsi="黑体"/>
        </w:rPr>
        <w:t> </w:t>
      </w:r>
      <w:r w:rsidRPr="00994096">
        <w:rPr>
          <w:rFonts w:hAnsi="黑体"/>
        </w:rPr>
        <w:t> </w:t>
      </w:r>
      <w:r w:rsidRPr="00994096">
        <w:rPr>
          <w:rFonts w:hint="eastAsia"/>
        </w:rPr>
        <w:t>次</w:t>
      </w:r>
      <w:bookmarkEnd w:id="23"/>
    </w:p>
    <w:p w:rsidR="00994096" w:rsidRPr="00994096" w:rsidRDefault="00994096">
      <w:pPr>
        <w:pStyle w:val="12"/>
        <w:rPr>
          <w:rFonts w:asciiTheme="minorHAnsi" w:eastAsiaTheme="minorEastAsia" w:hAnsiTheme="minorHAnsi" w:cstheme="minorBidi"/>
          <w:noProof/>
          <w:szCs w:val="22"/>
        </w:rPr>
      </w:pPr>
      <w:r w:rsidRPr="00994096">
        <w:fldChar w:fldCharType="begin" w:fldLock="1"/>
      </w:r>
      <w:r w:rsidRPr="00994096">
        <w:instrText xml:space="preserve"> </w:instrText>
      </w:r>
      <w:r w:rsidRPr="00994096">
        <w:rPr>
          <w:rFonts w:hint="eastAsia"/>
        </w:rPr>
        <w:instrText>TOC \h \z \t"前言、引言标题,1,参考文献、索引标题,1,章标题,1,参考文献,1,附录标识,1" \* MERGEFORMAT</w:instrText>
      </w:r>
      <w:r w:rsidRPr="00994096">
        <w:instrText xml:space="preserve"> </w:instrText>
      </w:r>
      <w:r w:rsidRPr="00994096">
        <w:fldChar w:fldCharType="separate"/>
      </w:r>
      <w:hyperlink w:anchor="_Toc340739264" w:history="1">
        <w:r w:rsidRPr="00994096">
          <w:rPr>
            <w:rStyle w:val="afff6"/>
            <w:rFonts w:hint="eastAsia"/>
          </w:rPr>
          <w:t>前言</w:t>
        </w:r>
        <w:r w:rsidRPr="00994096">
          <w:rPr>
            <w:noProof/>
            <w:webHidden/>
          </w:rPr>
          <w:tab/>
        </w:r>
        <w:r w:rsidRPr="00994096">
          <w:rPr>
            <w:noProof/>
            <w:webHidden/>
          </w:rPr>
          <w:fldChar w:fldCharType="begin" w:fldLock="1"/>
        </w:r>
        <w:r w:rsidRPr="00994096">
          <w:rPr>
            <w:noProof/>
            <w:webHidden/>
          </w:rPr>
          <w:instrText xml:space="preserve"> PAGEREF _Toc340739264 \h </w:instrText>
        </w:r>
        <w:r w:rsidRPr="00994096">
          <w:rPr>
            <w:noProof/>
            <w:webHidden/>
          </w:rPr>
        </w:r>
        <w:r w:rsidRPr="00994096">
          <w:rPr>
            <w:noProof/>
            <w:webHidden/>
          </w:rPr>
          <w:fldChar w:fldCharType="separate"/>
        </w:r>
        <w:r w:rsidRPr="00994096">
          <w:rPr>
            <w:noProof/>
            <w:webHidden/>
          </w:rPr>
          <w:t>II</w:t>
        </w:r>
        <w:r w:rsidRPr="00994096">
          <w:rPr>
            <w:noProof/>
            <w:webHidden/>
          </w:rPr>
          <w:fldChar w:fldCharType="end"/>
        </w:r>
      </w:hyperlink>
    </w:p>
    <w:p w:rsidR="00994096" w:rsidRPr="00994096" w:rsidRDefault="00820759">
      <w:pPr>
        <w:pStyle w:val="12"/>
        <w:rPr>
          <w:rFonts w:asciiTheme="minorHAnsi" w:eastAsiaTheme="minorEastAsia" w:hAnsiTheme="minorHAnsi" w:cstheme="minorBidi"/>
          <w:noProof/>
          <w:szCs w:val="22"/>
        </w:rPr>
      </w:pPr>
      <w:hyperlink w:anchor="_Toc340739265" w:history="1">
        <w:r w:rsidR="00994096" w:rsidRPr="00994096">
          <w:rPr>
            <w:rStyle w:val="afff6"/>
            <w:rFonts w:hint="eastAsia"/>
          </w:rPr>
          <w:t>引言</w:t>
        </w:r>
        <w:r w:rsidR="00994096" w:rsidRPr="00994096">
          <w:rPr>
            <w:noProof/>
            <w:webHidden/>
          </w:rPr>
          <w:tab/>
        </w:r>
        <w:r w:rsidR="00994096" w:rsidRPr="00994096">
          <w:rPr>
            <w:noProof/>
            <w:webHidden/>
          </w:rPr>
          <w:fldChar w:fldCharType="begin" w:fldLock="1"/>
        </w:r>
        <w:r w:rsidR="00994096" w:rsidRPr="00994096">
          <w:rPr>
            <w:noProof/>
            <w:webHidden/>
          </w:rPr>
          <w:instrText xml:space="preserve"> PAGEREF _Toc340739265 \h </w:instrText>
        </w:r>
        <w:r w:rsidR="00994096" w:rsidRPr="00994096">
          <w:rPr>
            <w:noProof/>
            <w:webHidden/>
          </w:rPr>
        </w:r>
        <w:r w:rsidR="00994096" w:rsidRPr="00994096">
          <w:rPr>
            <w:noProof/>
            <w:webHidden/>
          </w:rPr>
          <w:fldChar w:fldCharType="separate"/>
        </w:r>
        <w:r w:rsidR="00994096" w:rsidRPr="00994096">
          <w:rPr>
            <w:noProof/>
            <w:webHidden/>
          </w:rPr>
          <w:t>III</w:t>
        </w:r>
        <w:r w:rsidR="00994096" w:rsidRPr="00994096">
          <w:rPr>
            <w:noProof/>
            <w:webHidden/>
          </w:rPr>
          <w:fldChar w:fldCharType="end"/>
        </w:r>
      </w:hyperlink>
    </w:p>
    <w:p w:rsidR="00994096" w:rsidRPr="00994096" w:rsidRDefault="00820759">
      <w:pPr>
        <w:pStyle w:val="12"/>
        <w:rPr>
          <w:rFonts w:asciiTheme="minorHAnsi" w:eastAsiaTheme="minorEastAsia" w:hAnsiTheme="minorHAnsi" w:cstheme="minorBidi"/>
          <w:noProof/>
          <w:szCs w:val="22"/>
        </w:rPr>
      </w:pPr>
      <w:hyperlink w:anchor="_Toc340739266" w:history="1">
        <w:r w:rsidR="00994096" w:rsidRPr="00994096">
          <w:rPr>
            <w:rStyle w:val="afff6"/>
          </w:rPr>
          <w:t>1</w:t>
        </w:r>
        <w:r w:rsidR="00994096">
          <w:rPr>
            <w:rStyle w:val="afff6"/>
            <w:rFonts w:hint="eastAsia"/>
          </w:rPr>
          <w:t xml:space="preserve">　</w:t>
        </w:r>
        <w:r w:rsidR="00994096" w:rsidRPr="00994096">
          <w:rPr>
            <w:rStyle w:val="afff6"/>
            <w:rFonts w:hint="eastAsia"/>
          </w:rPr>
          <w:t>范围</w:t>
        </w:r>
        <w:r w:rsidR="00994096" w:rsidRPr="00994096">
          <w:rPr>
            <w:noProof/>
            <w:webHidden/>
          </w:rPr>
          <w:tab/>
        </w:r>
        <w:r w:rsidR="00994096" w:rsidRPr="00994096">
          <w:rPr>
            <w:noProof/>
            <w:webHidden/>
          </w:rPr>
          <w:fldChar w:fldCharType="begin" w:fldLock="1"/>
        </w:r>
        <w:r w:rsidR="00994096" w:rsidRPr="00994096">
          <w:rPr>
            <w:noProof/>
            <w:webHidden/>
          </w:rPr>
          <w:instrText xml:space="preserve"> PAGEREF _Toc340739266 \h </w:instrText>
        </w:r>
        <w:r w:rsidR="00994096" w:rsidRPr="00994096">
          <w:rPr>
            <w:noProof/>
            <w:webHidden/>
          </w:rPr>
        </w:r>
        <w:r w:rsidR="00994096" w:rsidRPr="00994096">
          <w:rPr>
            <w:noProof/>
            <w:webHidden/>
          </w:rPr>
          <w:fldChar w:fldCharType="separate"/>
        </w:r>
        <w:r w:rsidR="00994096" w:rsidRPr="00994096">
          <w:rPr>
            <w:noProof/>
            <w:webHidden/>
          </w:rPr>
          <w:t>1</w:t>
        </w:r>
        <w:r w:rsidR="00994096" w:rsidRPr="00994096">
          <w:rPr>
            <w:noProof/>
            <w:webHidden/>
          </w:rPr>
          <w:fldChar w:fldCharType="end"/>
        </w:r>
      </w:hyperlink>
    </w:p>
    <w:p w:rsidR="00994096" w:rsidRPr="00994096" w:rsidRDefault="00820759">
      <w:pPr>
        <w:pStyle w:val="12"/>
        <w:rPr>
          <w:rFonts w:asciiTheme="minorHAnsi" w:eastAsiaTheme="minorEastAsia" w:hAnsiTheme="minorHAnsi" w:cstheme="minorBidi"/>
          <w:noProof/>
          <w:szCs w:val="22"/>
        </w:rPr>
      </w:pPr>
      <w:hyperlink w:anchor="_Toc340739267" w:history="1">
        <w:r w:rsidR="00994096" w:rsidRPr="00994096">
          <w:rPr>
            <w:rStyle w:val="afff6"/>
          </w:rPr>
          <w:t>2</w:t>
        </w:r>
        <w:r w:rsidR="00994096">
          <w:rPr>
            <w:rStyle w:val="afff6"/>
            <w:rFonts w:hint="eastAsia"/>
          </w:rPr>
          <w:t xml:space="preserve">　</w:t>
        </w:r>
        <w:r w:rsidR="00994096" w:rsidRPr="00994096">
          <w:rPr>
            <w:rStyle w:val="afff6"/>
            <w:rFonts w:hint="eastAsia"/>
          </w:rPr>
          <w:t>规范性引用文件</w:t>
        </w:r>
        <w:r w:rsidR="00994096" w:rsidRPr="00994096">
          <w:rPr>
            <w:noProof/>
            <w:webHidden/>
          </w:rPr>
          <w:tab/>
        </w:r>
        <w:r w:rsidR="00994096" w:rsidRPr="00994096">
          <w:rPr>
            <w:noProof/>
            <w:webHidden/>
          </w:rPr>
          <w:fldChar w:fldCharType="begin" w:fldLock="1"/>
        </w:r>
        <w:r w:rsidR="00994096" w:rsidRPr="00994096">
          <w:rPr>
            <w:noProof/>
            <w:webHidden/>
          </w:rPr>
          <w:instrText xml:space="preserve"> PAGEREF _Toc340739267 \h </w:instrText>
        </w:r>
        <w:r w:rsidR="00994096" w:rsidRPr="00994096">
          <w:rPr>
            <w:noProof/>
            <w:webHidden/>
          </w:rPr>
        </w:r>
        <w:r w:rsidR="00994096" w:rsidRPr="00994096">
          <w:rPr>
            <w:noProof/>
            <w:webHidden/>
          </w:rPr>
          <w:fldChar w:fldCharType="separate"/>
        </w:r>
        <w:r w:rsidR="00994096" w:rsidRPr="00994096">
          <w:rPr>
            <w:noProof/>
            <w:webHidden/>
          </w:rPr>
          <w:t>1</w:t>
        </w:r>
        <w:r w:rsidR="00994096" w:rsidRPr="00994096">
          <w:rPr>
            <w:noProof/>
            <w:webHidden/>
          </w:rPr>
          <w:fldChar w:fldCharType="end"/>
        </w:r>
      </w:hyperlink>
    </w:p>
    <w:p w:rsidR="00994096" w:rsidRPr="00994096" w:rsidRDefault="00820759">
      <w:pPr>
        <w:pStyle w:val="12"/>
        <w:rPr>
          <w:rFonts w:asciiTheme="minorHAnsi" w:eastAsiaTheme="minorEastAsia" w:hAnsiTheme="minorHAnsi" w:cstheme="minorBidi"/>
          <w:noProof/>
          <w:szCs w:val="22"/>
        </w:rPr>
      </w:pPr>
      <w:hyperlink w:anchor="_Toc340739268" w:history="1">
        <w:r w:rsidR="00994096" w:rsidRPr="00994096">
          <w:rPr>
            <w:rStyle w:val="afff6"/>
          </w:rPr>
          <w:t>3</w:t>
        </w:r>
        <w:r w:rsidR="00994096">
          <w:rPr>
            <w:rStyle w:val="afff6"/>
            <w:rFonts w:hint="eastAsia"/>
          </w:rPr>
          <w:t xml:space="preserve">　</w:t>
        </w:r>
        <w:r w:rsidR="00994096" w:rsidRPr="00994096">
          <w:rPr>
            <w:rStyle w:val="afff6"/>
            <w:rFonts w:hint="eastAsia"/>
          </w:rPr>
          <w:t>术语和定义</w:t>
        </w:r>
        <w:r w:rsidR="00994096" w:rsidRPr="00994096">
          <w:rPr>
            <w:noProof/>
            <w:webHidden/>
          </w:rPr>
          <w:tab/>
        </w:r>
        <w:r w:rsidR="00994096" w:rsidRPr="00994096">
          <w:rPr>
            <w:noProof/>
            <w:webHidden/>
          </w:rPr>
          <w:fldChar w:fldCharType="begin" w:fldLock="1"/>
        </w:r>
        <w:r w:rsidR="00994096" w:rsidRPr="00994096">
          <w:rPr>
            <w:noProof/>
            <w:webHidden/>
          </w:rPr>
          <w:instrText xml:space="preserve"> PAGEREF _Toc340739268 \h </w:instrText>
        </w:r>
        <w:r w:rsidR="00994096" w:rsidRPr="00994096">
          <w:rPr>
            <w:noProof/>
            <w:webHidden/>
          </w:rPr>
        </w:r>
        <w:r w:rsidR="00994096" w:rsidRPr="00994096">
          <w:rPr>
            <w:noProof/>
            <w:webHidden/>
          </w:rPr>
          <w:fldChar w:fldCharType="separate"/>
        </w:r>
        <w:r w:rsidR="00994096" w:rsidRPr="00994096">
          <w:rPr>
            <w:noProof/>
            <w:webHidden/>
          </w:rPr>
          <w:t>1</w:t>
        </w:r>
        <w:r w:rsidR="00994096" w:rsidRPr="00994096">
          <w:rPr>
            <w:noProof/>
            <w:webHidden/>
          </w:rPr>
          <w:fldChar w:fldCharType="end"/>
        </w:r>
      </w:hyperlink>
    </w:p>
    <w:p w:rsidR="00994096" w:rsidRPr="00994096" w:rsidRDefault="00820759">
      <w:pPr>
        <w:pStyle w:val="12"/>
        <w:rPr>
          <w:rFonts w:asciiTheme="minorHAnsi" w:eastAsiaTheme="minorEastAsia" w:hAnsiTheme="minorHAnsi" w:cstheme="minorBidi"/>
          <w:noProof/>
          <w:szCs w:val="22"/>
        </w:rPr>
      </w:pPr>
      <w:hyperlink w:anchor="_Toc340739269" w:history="1">
        <w:r w:rsidR="00994096" w:rsidRPr="00994096">
          <w:rPr>
            <w:rStyle w:val="afff6"/>
          </w:rPr>
          <w:t>4</w:t>
        </w:r>
        <w:r w:rsidR="00994096">
          <w:rPr>
            <w:rStyle w:val="afff6"/>
            <w:rFonts w:hint="eastAsia"/>
          </w:rPr>
          <w:t xml:space="preserve">　</w:t>
        </w:r>
        <w:r w:rsidR="00994096" w:rsidRPr="00994096">
          <w:rPr>
            <w:rStyle w:val="afff6"/>
            <w:rFonts w:hint="eastAsia"/>
          </w:rPr>
          <w:t>服务对象与交付内容</w:t>
        </w:r>
        <w:r w:rsidR="00994096" w:rsidRPr="00994096">
          <w:rPr>
            <w:noProof/>
            <w:webHidden/>
          </w:rPr>
          <w:tab/>
        </w:r>
        <w:r w:rsidR="00994096" w:rsidRPr="00994096">
          <w:rPr>
            <w:noProof/>
            <w:webHidden/>
          </w:rPr>
          <w:fldChar w:fldCharType="begin" w:fldLock="1"/>
        </w:r>
        <w:r w:rsidR="00994096" w:rsidRPr="00994096">
          <w:rPr>
            <w:noProof/>
            <w:webHidden/>
          </w:rPr>
          <w:instrText xml:space="preserve"> PAGEREF _Toc340739269 \h </w:instrText>
        </w:r>
        <w:r w:rsidR="00994096" w:rsidRPr="00994096">
          <w:rPr>
            <w:noProof/>
            <w:webHidden/>
          </w:rPr>
        </w:r>
        <w:r w:rsidR="00994096" w:rsidRPr="00994096">
          <w:rPr>
            <w:noProof/>
            <w:webHidden/>
          </w:rPr>
          <w:fldChar w:fldCharType="separate"/>
        </w:r>
        <w:r w:rsidR="00994096" w:rsidRPr="00994096">
          <w:rPr>
            <w:noProof/>
            <w:webHidden/>
          </w:rPr>
          <w:t>2</w:t>
        </w:r>
        <w:r w:rsidR="00994096" w:rsidRPr="00994096">
          <w:rPr>
            <w:noProof/>
            <w:webHidden/>
          </w:rPr>
          <w:fldChar w:fldCharType="end"/>
        </w:r>
      </w:hyperlink>
    </w:p>
    <w:p w:rsidR="00994096" w:rsidRPr="00994096" w:rsidRDefault="00820759">
      <w:pPr>
        <w:pStyle w:val="12"/>
        <w:rPr>
          <w:rFonts w:asciiTheme="minorHAnsi" w:eastAsiaTheme="minorEastAsia" w:hAnsiTheme="minorHAnsi" w:cstheme="minorBidi"/>
          <w:noProof/>
          <w:szCs w:val="22"/>
        </w:rPr>
      </w:pPr>
      <w:hyperlink w:anchor="_Toc340739270" w:history="1">
        <w:r w:rsidR="00994096" w:rsidRPr="00994096">
          <w:rPr>
            <w:rStyle w:val="afff6"/>
          </w:rPr>
          <w:t>5</w:t>
        </w:r>
        <w:r w:rsidR="00994096">
          <w:rPr>
            <w:rStyle w:val="afff6"/>
            <w:rFonts w:hint="eastAsia"/>
          </w:rPr>
          <w:t xml:space="preserve">　</w:t>
        </w:r>
        <w:r w:rsidR="00994096" w:rsidRPr="00994096">
          <w:rPr>
            <w:rStyle w:val="afff6"/>
            <w:rFonts w:hint="eastAsia"/>
          </w:rPr>
          <w:t>服务基本策略</w:t>
        </w:r>
        <w:r w:rsidR="00994096" w:rsidRPr="00994096">
          <w:rPr>
            <w:noProof/>
            <w:webHidden/>
          </w:rPr>
          <w:tab/>
        </w:r>
        <w:r w:rsidR="00994096" w:rsidRPr="00994096">
          <w:rPr>
            <w:noProof/>
            <w:webHidden/>
          </w:rPr>
          <w:fldChar w:fldCharType="begin" w:fldLock="1"/>
        </w:r>
        <w:r w:rsidR="00994096" w:rsidRPr="00994096">
          <w:rPr>
            <w:noProof/>
            <w:webHidden/>
          </w:rPr>
          <w:instrText xml:space="preserve"> PAGEREF _Toc340739270 \h </w:instrText>
        </w:r>
        <w:r w:rsidR="00994096" w:rsidRPr="00994096">
          <w:rPr>
            <w:noProof/>
            <w:webHidden/>
          </w:rPr>
        </w:r>
        <w:r w:rsidR="00994096" w:rsidRPr="00994096">
          <w:rPr>
            <w:noProof/>
            <w:webHidden/>
          </w:rPr>
          <w:fldChar w:fldCharType="separate"/>
        </w:r>
        <w:r w:rsidR="00994096" w:rsidRPr="00994096">
          <w:rPr>
            <w:noProof/>
            <w:webHidden/>
          </w:rPr>
          <w:t>4</w:t>
        </w:r>
        <w:r w:rsidR="00994096" w:rsidRPr="00994096">
          <w:rPr>
            <w:noProof/>
            <w:webHidden/>
          </w:rPr>
          <w:fldChar w:fldCharType="end"/>
        </w:r>
      </w:hyperlink>
    </w:p>
    <w:p w:rsidR="00994096" w:rsidRPr="00994096" w:rsidRDefault="00820759">
      <w:pPr>
        <w:pStyle w:val="12"/>
        <w:rPr>
          <w:rFonts w:asciiTheme="minorHAnsi" w:eastAsiaTheme="minorEastAsia" w:hAnsiTheme="minorHAnsi" w:cstheme="minorBidi"/>
          <w:noProof/>
          <w:szCs w:val="22"/>
        </w:rPr>
      </w:pPr>
      <w:hyperlink w:anchor="_Toc340739271" w:history="1">
        <w:r w:rsidR="00994096" w:rsidRPr="00994096">
          <w:rPr>
            <w:rStyle w:val="afff6"/>
          </w:rPr>
          <w:t>6</w:t>
        </w:r>
        <w:r w:rsidR="00994096">
          <w:rPr>
            <w:rStyle w:val="afff6"/>
            <w:rFonts w:hint="eastAsia"/>
          </w:rPr>
          <w:t xml:space="preserve">　</w:t>
        </w:r>
        <w:r w:rsidR="00994096" w:rsidRPr="00994096">
          <w:rPr>
            <w:rStyle w:val="afff6"/>
            <w:rFonts w:hint="eastAsia"/>
          </w:rPr>
          <w:t>服务交付内容</w:t>
        </w:r>
        <w:r w:rsidR="00994096" w:rsidRPr="00994096">
          <w:rPr>
            <w:noProof/>
            <w:webHidden/>
          </w:rPr>
          <w:tab/>
        </w:r>
        <w:r w:rsidR="00994096" w:rsidRPr="00994096">
          <w:rPr>
            <w:noProof/>
            <w:webHidden/>
          </w:rPr>
          <w:fldChar w:fldCharType="begin" w:fldLock="1"/>
        </w:r>
        <w:r w:rsidR="00994096" w:rsidRPr="00994096">
          <w:rPr>
            <w:noProof/>
            <w:webHidden/>
          </w:rPr>
          <w:instrText xml:space="preserve"> PAGEREF _Toc340739271 \h </w:instrText>
        </w:r>
        <w:r w:rsidR="00994096" w:rsidRPr="00994096">
          <w:rPr>
            <w:noProof/>
            <w:webHidden/>
          </w:rPr>
        </w:r>
        <w:r w:rsidR="00994096" w:rsidRPr="00994096">
          <w:rPr>
            <w:noProof/>
            <w:webHidden/>
          </w:rPr>
          <w:fldChar w:fldCharType="separate"/>
        </w:r>
        <w:r w:rsidR="00994096" w:rsidRPr="00994096">
          <w:rPr>
            <w:noProof/>
            <w:webHidden/>
          </w:rPr>
          <w:t>6</w:t>
        </w:r>
        <w:r w:rsidR="00994096" w:rsidRPr="00994096">
          <w:rPr>
            <w:noProof/>
            <w:webHidden/>
          </w:rPr>
          <w:fldChar w:fldCharType="end"/>
        </w:r>
      </w:hyperlink>
    </w:p>
    <w:p w:rsidR="00994096" w:rsidRPr="00994096" w:rsidRDefault="00820759">
      <w:pPr>
        <w:pStyle w:val="12"/>
        <w:rPr>
          <w:rFonts w:asciiTheme="minorHAnsi" w:eastAsiaTheme="minorEastAsia" w:hAnsiTheme="minorHAnsi" w:cstheme="minorBidi"/>
          <w:noProof/>
          <w:szCs w:val="22"/>
        </w:rPr>
      </w:pPr>
      <w:hyperlink w:anchor="_Toc340739272" w:history="1">
        <w:r w:rsidR="00994096" w:rsidRPr="00994096">
          <w:rPr>
            <w:rStyle w:val="afff6"/>
            <w:rFonts w:hint="eastAsia"/>
          </w:rPr>
          <w:t>附录</w:t>
        </w:r>
        <w:r w:rsidR="00994096">
          <w:rPr>
            <w:rStyle w:val="afff6"/>
            <w:rFonts w:hint="eastAsia"/>
          </w:rPr>
          <w:t>A</w:t>
        </w:r>
        <w:r w:rsidR="00994096" w:rsidRPr="00994096">
          <w:rPr>
            <w:rStyle w:val="afff6"/>
            <w:rFonts w:hint="eastAsia"/>
          </w:rPr>
          <w:t>（资料性附录）</w:t>
        </w:r>
        <w:r w:rsidR="00994096">
          <w:rPr>
            <w:rStyle w:val="afff6"/>
          </w:rPr>
          <w:t xml:space="preserve">　</w:t>
        </w:r>
        <w:r w:rsidR="00994096" w:rsidRPr="00994096">
          <w:rPr>
            <w:rStyle w:val="afff6"/>
            <w:rFonts w:hint="eastAsia"/>
          </w:rPr>
          <w:t>运维服务报告</w:t>
        </w:r>
        <w:r w:rsidR="00994096" w:rsidRPr="00994096">
          <w:rPr>
            <w:noProof/>
            <w:webHidden/>
          </w:rPr>
          <w:tab/>
        </w:r>
        <w:r w:rsidR="00994096" w:rsidRPr="00994096">
          <w:rPr>
            <w:noProof/>
            <w:webHidden/>
          </w:rPr>
          <w:fldChar w:fldCharType="begin" w:fldLock="1"/>
        </w:r>
        <w:r w:rsidR="00994096" w:rsidRPr="00994096">
          <w:rPr>
            <w:noProof/>
            <w:webHidden/>
          </w:rPr>
          <w:instrText xml:space="preserve"> PAGEREF _Toc340739272 \h </w:instrText>
        </w:r>
        <w:r w:rsidR="00994096" w:rsidRPr="00994096">
          <w:rPr>
            <w:noProof/>
            <w:webHidden/>
          </w:rPr>
        </w:r>
        <w:r w:rsidR="00994096" w:rsidRPr="00994096">
          <w:rPr>
            <w:noProof/>
            <w:webHidden/>
          </w:rPr>
          <w:fldChar w:fldCharType="separate"/>
        </w:r>
        <w:r w:rsidR="00994096" w:rsidRPr="00994096">
          <w:rPr>
            <w:noProof/>
            <w:webHidden/>
          </w:rPr>
          <w:t>19</w:t>
        </w:r>
        <w:r w:rsidR="00994096" w:rsidRPr="00994096">
          <w:rPr>
            <w:noProof/>
            <w:webHidden/>
          </w:rPr>
          <w:fldChar w:fldCharType="end"/>
        </w:r>
      </w:hyperlink>
    </w:p>
    <w:p w:rsidR="00994096" w:rsidRPr="00994096" w:rsidRDefault="00994096" w:rsidP="00994096">
      <w:pPr>
        <w:pStyle w:val="aff6"/>
      </w:pPr>
      <w:r w:rsidRPr="00994096">
        <w:fldChar w:fldCharType="end"/>
      </w:r>
    </w:p>
    <w:p w:rsidR="000A0D4F" w:rsidRDefault="000A0D4F" w:rsidP="000A0D4F">
      <w:pPr>
        <w:pStyle w:val="afffff0"/>
      </w:pPr>
      <w:bookmarkStart w:id="24" w:name="_Toc340739264"/>
      <w:r>
        <w:rPr>
          <w:rFonts w:hint="eastAsia"/>
        </w:rPr>
        <w:lastRenderedPageBreak/>
        <w:t>前</w:t>
      </w:r>
      <w:bookmarkStart w:id="25" w:name="BKQY"/>
      <w:r>
        <w:t> </w:t>
      </w:r>
      <w:r>
        <w:t> </w:t>
      </w:r>
      <w:r>
        <w:rPr>
          <w:rFonts w:hint="eastAsia"/>
        </w:rPr>
        <w:t>言</w:t>
      </w:r>
      <w:bookmarkEnd w:id="20"/>
      <w:bookmarkEnd w:id="21"/>
      <w:bookmarkEnd w:id="22"/>
      <w:bookmarkEnd w:id="24"/>
      <w:bookmarkEnd w:id="25"/>
    </w:p>
    <w:p w:rsidR="005265CA" w:rsidRDefault="005265CA" w:rsidP="005265CA">
      <w:pPr>
        <w:pStyle w:val="aff6"/>
      </w:pPr>
      <w:r w:rsidRPr="005265CA">
        <w:rPr>
          <w:rFonts w:ascii="Times New Roman"/>
        </w:rPr>
        <w:t>SJ/T XXXXX</w:t>
      </w:r>
      <w:r>
        <w:rPr>
          <w:rFonts w:hint="eastAsia"/>
        </w:rPr>
        <w:t>《信息技术服务 运行维护》分为六个部分：</w:t>
      </w:r>
    </w:p>
    <w:p w:rsidR="005265CA" w:rsidRDefault="005265CA" w:rsidP="005265CA">
      <w:pPr>
        <w:pStyle w:val="aff6"/>
      </w:pPr>
      <w:r>
        <w:rPr>
          <w:rFonts w:hint="eastAsia"/>
        </w:rPr>
        <w:t>——第</w:t>
      </w:r>
      <w:r w:rsidRPr="005265CA">
        <w:rPr>
          <w:rFonts w:ascii="Times New Roman" w:hint="eastAsia"/>
        </w:rPr>
        <w:t>1</w:t>
      </w:r>
      <w:r>
        <w:rPr>
          <w:rFonts w:hint="eastAsia"/>
        </w:rPr>
        <w:t>部分：通用要求；</w:t>
      </w:r>
    </w:p>
    <w:p w:rsidR="005265CA" w:rsidRDefault="005265CA" w:rsidP="005265CA">
      <w:pPr>
        <w:pStyle w:val="aff6"/>
      </w:pPr>
      <w:r>
        <w:rPr>
          <w:rFonts w:hint="eastAsia"/>
        </w:rPr>
        <w:t>——第</w:t>
      </w:r>
      <w:r w:rsidRPr="005265CA">
        <w:rPr>
          <w:rFonts w:ascii="Times New Roman" w:hint="eastAsia"/>
        </w:rPr>
        <w:t>2</w:t>
      </w:r>
      <w:r>
        <w:rPr>
          <w:rFonts w:hint="eastAsia"/>
        </w:rPr>
        <w:t>部分：交付规范；</w:t>
      </w:r>
    </w:p>
    <w:p w:rsidR="005265CA" w:rsidRDefault="005265CA" w:rsidP="005265CA">
      <w:pPr>
        <w:pStyle w:val="aff6"/>
      </w:pPr>
      <w:r>
        <w:rPr>
          <w:rFonts w:hint="eastAsia"/>
        </w:rPr>
        <w:t>——第</w:t>
      </w:r>
      <w:r w:rsidRPr="005265CA">
        <w:rPr>
          <w:rFonts w:ascii="Times New Roman" w:hint="eastAsia"/>
        </w:rPr>
        <w:t>3</w:t>
      </w:r>
      <w:r>
        <w:rPr>
          <w:rFonts w:hint="eastAsia"/>
        </w:rPr>
        <w:t>部分：应急响应规范；</w:t>
      </w:r>
    </w:p>
    <w:p w:rsidR="005265CA" w:rsidRDefault="005265CA" w:rsidP="005265CA">
      <w:pPr>
        <w:pStyle w:val="aff6"/>
      </w:pPr>
      <w:r>
        <w:rPr>
          <w:rFonts w:hint="eastAsia"/>
        </w:rPr>
        <w:t>——第</w:t>
      </w:r>
      <w:r w:rsidRPr="005265CA">
        <w:rPr>
          <w:rFonts w:ascii="Times New Roman" w:hint="eastAsia"/>
        </w:rPr>
        <w:t>4</w:t>
      </w:r>
      <w:r w:rsidR="008D5029">
        <w:rPr>
          <w:rFonts w:hint="eastAsia"/>
        </w:rPr>
        <w:t>部分：数据中心</w:t>
      </w:r>
      <w:r>
        <w:rPr>
          <w:rFonts w:hint="eastAsia"/>
        </w:rPr>
        <w:t>规范；</w:t>
      </w:r>
    </w:p>
    <w:p w:rsidR="005265CA" w:rsidRDefault="005265CA" w:rsidP="005265CA">
      <w:pPr>
        <w:pStyle w:val="aff6"/>
      </w:pPr>
      <w:r>
        <w:rPr>
          <w:rFonts w:hint="eastAsia"/>
        </w:rPr>
        <w:t>——第</w:t>
      </w:r>
      <w:r w:rsidRPr="005265CA">
        <w:rPr>
          <w:rFonts w:ascii="Times New Roman" w:hint="eastAsia"/>
        </w:rPr>
        <w:t>5</w:t>
      </w:r>
      <w:r w:rsidR="008D5029">
        <w:rPr>
          <w:rFonts w:hint="eastAsia"/>
        </w:rPr>
        <w:t>部分：桌面及外围设备</w:t>
      </w:r>
      <w:r>
        <w:rPr>
          <w:rFonts w:hint="eastAsia"/>
        </w:rPr>
        <w:t>规范；</w:t>
      </w:r>
    </w:p>
    <w:p w:rsidR="005265CA" w:rsidRDefault="005265CA" w:rsidP="005265CA">
      <w:pPr>
        <w:pStyle w:val="aff6"/>
      </w:pPr>
      <w:r>
        <w:rPr>
          <w:rFonts w:hint="eastAsia"/>
        </w:rPr>
        <w:t>——第</w:t>
      </w:r>
      <w:r w:rsidRPr="005265CA">
        <w:rPr>
          <w:rFonts w:ascii="Times New Roman" w:hint="eastAsia"/>
        </w:rPr>
        <w:t>6</w:t>
      </w:r>
      <w:r w:rsidR="008D5029">
        <w:rPr>
          <w:rFonts w:hint="eastAsia"/>
        </w:rPr>
        <w:t>部分：应用系统</w:t>
      </w:r>
      <w:r>
        <w:rPr>
          <w:rFonts w:hint="eastAsia"/>
        </w:rPr>
        <w:t>规范。</w:t>
      </w:r>
    </w:p>
    <w:p w:rsidR="005265CA" w:rsidRDefault="005265CA" w:rsidP="005265CA">
      <w:pPr>
        <w:pStyle w:val="aff6"/>
      </w:pPr>
      <w:r>
        <w:rPr>
          <w:rFonts w:hint="eastAsia"/>
        </w:rPr>
        <w:t>本部分为</w:t>
      </w:r>
      <w:r w:rsidRPr="005265CA">
        <w:rPr>
          <w:rFonts w:ascii="Times New Roman" w:hint="eastAsia"/>
        </w:rPr>
        <w:t>SJ/T XXXXX</w:t>
      </w:r>
      <w:r>
        <w:rPr>
          <w:rFonts w:hint="eastAsia"/>
        </w:rPr>
        <w:t>的第</w:t>
      </w:r>
      <w:r w:rsidRPr="005265CA">
        <w:rPr>
          <w:rFonts w:ascii="Times New Roman" w:hint="eastAsia"/>
        </w:rPr>
        <w:t>5</w:t>
      </w:r>
      <w:r>
        <w:rPr>
          <w:rFonts w:hint="eastAsia"/>
        </w:rPr>
        <w:t>部分。</w:t>
      </w:r>
    </w:p>
    <w:p w:rsidR="005265CA" w:rsidRDefault="005265CA" w:rsidP="005265CA">
      <w:pPr>
        <w:pStyle w:val="aff6"/>
      </w:pPr>
      <w:r>
        <w:rPr>
          <w:rFonts w:hint="eastAsia"/>
        </w:rPr>
        <w:t>本部分按照</w:t>
      </w:r>
      <w:r w:rsidRPr="005265CA">
        <w:rPr>
          <w:rFonts w:ascii="Times New Roman" w:hint="eastAsia"/>
        </w:rPr>
        <w:t>GB/T 1.1</w:t>
      </w:r>
      <w:r w:rsidRPr="005265CA">
        <w:rPr>
          <w:rFonts w:ascii="Times New Roman" w:hint="eastAsia"/>
        </w:rPr>
        <w:t>—</w:t>
      </w:r>
      <w:r w:rsidRPr="005265CA">
        <w:rPr>
          <w:rFonts w:ascii="Times New Roman" w:hint="eastAsia"/>
        </w:rPr>
        <w:t>2009</w:t>
      </w:r>
      <w:r>
        <w:rPr>
          <w:rFonts w:hint="eastAsia"/>
        </w:rPr>
        <w:t>给出的规则起草。</w:t>
      </w:r>
    </w:p>
    <w:p w:rsidR="005265CA" w:rsidRDefault="005265CA" w:rsidP="005265CA">
      <w:pPr>
        <w:pStyle w:val="aff6"/>
      </w:pPr>
      <w:r>
        <w:rPr>
          <w:rFonts w:hint="eastAsia"/>
        </w:rPr>
        <w:t>请注意本文件的某些内容可能涉及专利。本文件的发布机构不承担识别这些专利的责任。</w:t>
      </w:r>
    </w:p>
    <w:p w:rsidR="005265CA" w:rsidRDefault="005265CA" w:rsidP="005265CA">
      <w:pPr>
        <w:pStyle w:val="aff6"/>
      </w:pPr>
      <w:r>
        <w:rPr>
          <w:rFonts w:hint="eastAsia"/>
        </w:rPr>
        <w:t xml:space="preserve">本部分由中华人民共和国工业和信息化部软件服务业司提出。 </w:t>
      </w:r>
    </w:p>
    <w:p w:rsidR="005265CA" w:rsidRDefault="005265CA" w:rsidP="005265CA">
      <w:pPr>
        <w:pStyle w:val="aff6"/>
      </w:pPr>
      <w:r>
        <w:rPr>
          <w:rFonts w:hint="eastAsia"/>
        </w:rPr>
        <w:t>本部分由中国电子技术标准化研究院归口。</w:t>
      </w:r>
    </w:p>
    <w:p w:rsidR="005265CA" w:rsidRDefault="005265CA" w:rsidP="00994096">
      <w:pPr>
        <w:pStyle w:val="aff6"/>
      </w:pPr>
      <w:r>
        <w:rPr>
          <w:rFonts w:hint="eastAsia"/>
        </w:rPr>
        <w:t>本部分起草单位：</w:t>
      </w:r>
      <w:r w:rsidR="001F3FB3">
        <w:rPr>
          <w:rFonts w:hint="eastAsia"/>
        </w:rPr>
        <w:t>广州市金禧信息技术服务有限公司、</w:t>
      </w:r>
      <w:r w:rsidR="00AE7E1A">
        <w:rPr>
          <w:rFonts w:hint="eastAsia"/>
        </w:rPr>
        <w:t>广州南天电脑系统有限公司</w:t>
      </w:r>
      <w:r w:rsidR="00E26479">
        <w:rPr>
          <w:rFonts w:hint="eastAsia"/>
        </w:rPr>
        <w:t>、</w:t>
      </w:r>
      <w:r w:rsidR="00183F1B">
        <w:rPr>
          <w:rFonts w:hint="eastAsia"/>
        </w:rPr>
        <w:t>东华软件股份</w:t>
      </w:r>
      <w:bookmarkStart w:id="26" w:name="_GoBack"/>
      <w:bookmarkEnd w:id="26"/>
      <w:r w:rsidR="006D595B">
        <w:rPr>
          <w:rFonts w:hint="eastAsia"/>
        </w:rPr>
        <w:t>公司、</w:t>
      </w:r>
      <w:r w:rsidR="00E26479">
        <w:rPr>
          <w:rFonts w:hint="eastAsia"/>
        </w:rPr>
        <w:t>深圳市中域通计算机服务外包有限公司、成都信息化技术应用发展中心、神州数码系统集成服务有限公司、北京护航科技有限公司、快威科技集团有限公司</w:t>
      </w:r>
    </w:p>
    <w:p w:rsidR="001F3FB3" w:rsidRDefault="001F3FB3" w:rsidP="00994096">
      <w:pPr>
        <w:pStyle w:val="aff6"/>
      </w:pPr>
      <w:r>
        <w:rPr>
          <w:rFonts w:hint="eastAsia"/>
        </w:rPr>
        <w:t>本部分起草人：熊健淞、杨明、</w:t>
      </w:r>
      <w:r w:rsidR="00E26479">
        <w:rPr>
          <w:rFonts w:hint="eastAsia"/>
        </w:rPr>
        <w:t>李襄龙、高宇明、</w:t>
      </w:r>
      <w:r w:rsidR="00D4151B">
        <w:rPr>
          <w:rFonts w:hint="eastAsia"/>
        </w:rPr>
        <w:t>施岭、</w:t>
      </w:r>
      <w:r w:rsidR="00E26479">
        <w:rPr>
          <w:rFonts w:hint="eastAsia"/>
        </w:rPr>
        <w:t>刘勇、</w:t>
      </w:r>
      <w:r w:rsidR="006D595B">
        <w:rPr>
          <w:rFonts w:hint="eastAsia"/>
        </w:rPr>
        <w:t>耿江涛、</w:t>
      </w:r>
      <w:r w:rsidR="00E26479">
        <w:rPr>
          <w:rFonts w:hint="eastAsia"/>
        </w:rPr>
        <w:t>但强、李娜、江毅、郭浩、王春涛、张健</w:t>
      </w:r>
    </w:p>
    <w:p w:rsidR="000A0D4F" w:rsidRPr="000A0D4F" w:rsidRDefault="000A0D4F" w:rsidP="00994096">
      <w:pPr>
        <w:pStyle w:val="aff6"/>
      </w:pPr>
    </w:p>
    <w:p w:rsidR="000A0D4F" w:rsidRDefault="000A0D4F" w:rsidP="000A0D4F">
      <w:pPr>
        <w:pStyle w:val="afffff0"/>
      </w:pPr>
      <w:bookmarkStart w:id="27" w:name="_Toc335070711"/>
      <w:bookmarkStart w:id="28" w:name="_Toc335077816"/>
      <w:bookmarkStart w:id="29" w:name="_Toc340672752"/>
      <w:bookmarkStart w:id="30" w:name="_Toc340739265"/>
      <w:r>
        <w:rPr>
          <w:rFonts w:hint="eastAsia"/>
        </w:rPr>
        <w:lastRenderedPageBreak/>
        <w:t>引</w:t>
      </w:r>
      <w:bookmarkStart w:id="31" w:name="BKYY"/>
      <w:r>
        <w:t> </w:t>
      </w:r>
      <w:r>
        <w:t> </w:t>
      </w:r>
      <w:r>
        <w:rPr>
          <w:rFonts w:hint="eastAsia"/>
        </w:rPr>
        <w:t>言</w:t>
      </w:r>
      <w:bookmarkEnd w:id="27"/>
      <w:bookmarkEnd w:id="28"/>
      <w:bookmarkEnd w:id="29"/>
      <w:bookmarkEnd w:id="30"/>
      <w:bookmarkEnd w:id="31"/>
    </w:p>
    <w:p w:rsidR="005265CA" w:rsidRDefault="005265CA" w:rsidP="005265CA">
      <w:pPr>
        <w:pStyle w:val="aff6"/>
      </w:pPr>
      <w:r>
        <w:rPr>
          <w:rFonts w:hint="eastAsia"/>
        </w:rPr>
        <w:t>桌面及外围设备是用户使用和管理信息系统应用的终端设备，随着国民经济信息化水平的提高，各行业信息系统中的桌面及外围设备呈现出多功能化和移动化趋势，桌面及外围设备的使用和维护水平成为影响国民经济各行业信息化水平的重要因素。然而，提供运行维护服务的各类组织的能力水平参差不齐，需方缺乏评价或选择供方的方法、手段及规范。</w:t>
      </w:r>
    </w:p>
    <w:p w:rsidR="000A0D4F" w:rsidRDefault="005265CA" w:rsidP="005265CA">
      <w:pPr>
        <w:pStyle w:val="aff6"/>
      </w:pPr>
      <w:r>
        <w:rPr>
          <w:rFonts w:hint="eastAsia"/>
        </w:rPr>
        <w:t>本标准对不同服务对象、服务过程和服务需求的能力要素进行抽象，并通过关键指标对服务能力进行评价；同时针对运行维护服务过程、服务交付内容及特定服务需求的要求；另外还针对不同服务对象的运行维护服务提出了要求。各部分之间的关系如图</w:t>
      </w:r>
      <w:r w:rsidRPr="005265CA">
        <w:rPr>
          <w:rFonts w:ascii="Times New Roman"/>
        </w:rPr>
        <w:t>1</w:t>
      </w:r>
      <w:r>
        <w:rPr>
          <w:rFonts w:hint="eastAsia"/>
        </w:rPr>
        <w:t>所示。</w:t>
      </w:r>
    </w:p>
    <w:p w:rsidR="005265CA" w:rsidRDefault="00994096" w:rsidP="0044306D">
      <w:pPr>
        <w:pStyle w:val="aff6"/>
        <w:ind w:firstLineChars="0" w:firstLine="0"/>
        <w:jc w:val="center"/>
      </w:pPr>
      <w:r>
        <mc:AlternateContent>
          <mc:Choice Requires="wpc">
            <w:drawing>
              <wp:inline distT="0" distB="0" distL="0" distR="0">
                <wp:extent cx="5162550" cy="2569210"/>
                <wp:effectExtent l="3175" t="1270" r="0" b="1270"/>
                <wp:docPr id="55" name="画布 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57"/>
                        <wps:cNvSpPr>
                          <a:spLocks noChangeArrowheads="1"/>
                        </wps:cNvSpPr>
                        <wps:spPr bwMode="auto">
                          <a:xfrm>
                            <a:off x="5080" y="2106295"/>
                            <a:ext cx="5127625" cy="457835"/>
                          </a:xfrm>
                          <a:prstGeom prst="rect">
                            <a:avLst/>
                          </a:prstGeom>
                          <a:solidFill>
                            <a:srgbClr val="FFFFFF"/>
                          </a:solidFill>
                          <a:ln w="9525">
                            <a:solidFill>
                              <a:srgbClr val="000000"/>
                            </a:solidFill>
                            <a:prstDash val="dash"/>
                            <a:miter lim="800000"/>
                            <a:headEnd/>
                            <a:tailEnd/>
                          </a:ln>
                        </wps:spPr>
                        <wps:txbx>
                          <w:txbxContent>
                            <w:p w:rsidR="00E26479" w:rsidRPr="008B38F4" w:rsidRDefault="00E26479" w:rsidP="00E26479">
                              <w:pPr>
                                <w:rPr>
                                  <w:sz w:val="18"/>
                                  <w:szCs w:val="18"/>
                                </w:rPr>
                              </w:pPr>
                              <w:r w:rsidRPr="008B38F4">
                                <w:rPr>
                                  <w:rFonts w:hint="eastAsia"/>
                                  <w:sz w:val="18"/>
                                  <w:szCs w:val="18"/>
                                </w:rPr>
                                <w:t>服务能力</w:t>
                              </w:r>
                            </w:p>
                          </w:txbxContent>
                        </wps:txbx>
                        <wps:bodyPr rot="0" vert="horz" wrap="square" lIns="91440" tIns="45720" rIns="91440" bIns="45720" anchor="t" anchorCtr="0" upright="1">
                          <a:noAutofit/>
                        </wps:bodyPr>
                      </wps:wsp>
                      <wps:wsp>
                        <wps:cNvPr id="2" name="Rectangle 58"/>
                        <wps:cNvSpPr>
                          <a:spLocks noChangeArrowheads="1"/>
                        </wps:cNvSpPr>
                        <wps:spPr bwMode="auto">
                          <a:xfrm>
                            <a:off x="660400" y="2193290"/>
                            <a:ext cx="4077970" cy="283845"/>
                          </a:xfrm>
                          <a:prstGeom prst="rect">
                            <a:avLst/>
                          </a:prstGeom>
                          <a:solidFill>
                            <a:srgbClr val="FFFFFF"/>
                          </a:solidFill>
                          <a:ln w="9525">
                            <a:solidFill>
                              <a:srgbClr val="000000"/>
                            </a:solidFill>
                            <a:miter lim="800000"/>
                            <a:headEnd/>
                            <a:tailEnd/>
                          </a:ln>
                        </wps:spPr>
                        <wps:txbx>
                          <w:txbxContent>
                            <w:p w:rsidR="00E26479" w:rsidRPr="008B38F4" w:rsidRDefault="00E26479" w:rsidP="00E26479">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1</w:t>
                              </w:r>
                              <w:r>
                                <w:rPr>
                                  <w:rFonts w:hint="eastAsia"/>
                                  <w:sz w:val="18"/>
                                  <w:szCs w:val="18"/>
                                </w:rPr>
                                <w:t>部分：通用要求</w:t>
                              </w:r>
                            </w:p>
                          </w:txbxContent>
                        </wps:txbx>
                        <wps:bodyPr rot="0" vert="horz" wrap="square" lIns="91440" tIns="45720" rIns="91440" bIns="45720" anchor="t" anchorCtr="0" upright="1">
                          <a:noAutofit/>
                        </wps:bodyPr>
                      </wps:wsp>
                      <wps:wsp>
                        <wps:cNvPr id="3" name="Rectangle 59"/>
                        <wps:cNvSpPr>
                          <a:spLocks noChangeArrowheads="1"/>
                        </wps:cNvSpPr>
                        <wps:spPr bwMode="auto">
                          <a:xfrm>
                            <a:off x="5080" y="1202690"/>
                            <a:ext cx="5127625" cy="691515"/>
                          </a:xfrm>
                          <a:prstGeom prst="rect">
                            <a:avLst/>
                          </a:prstGeom>
                          <a:solidFill>
                            <a:srgbClr val="FFFFFF"/>
                          </a:solidFill>
                          <a:ln w="9525">
                            <a:solidFill>
                              <a:srgbClr val="000000"/>
                            </a:solidFill>
                            <a:prstDash val="dash"/>
                            <a:miter lim="800000"/>
                            <a:headEnd/>
                            <a:tailEnd/>
                          </a:ln>
                        </wps:spPr>
                        <wps:txbx>
                          <w:txbxContent>
                            <w:p w:rsidR="00E26479" w:rsidRPr="008B38F4" w:rsidRDefault="00E26479" w:rsidP="00E26479">
                              <w:pPr>
                                <w:rPr>
                                  <w:sz w:val="18"/>
                                  <w:szCs w:val="18"/>
                                </w:rPr>
                              </w:pPr>
                              <w:r>
                                <w:rPr>
                                  <w:rFonts w:hint="eastAsia"/>
                                  <w:sz w:val="18"/>
                                  <w:szCs w:val="18"/>
                                </w:rPr>
                                <w:t>服务过程</w:t>
                              </w:r>
                            </w:p>
                          </w:txbxContent>
                        </wps:txbx>
                        <wps:bodyPr rot="0" vert="horz" wrap="square" lIns="91440" tIns="36000" rIns="91440" bIns="45720" anchor="t" anchorCtr="0" upright="1">
                          <a:noAutofit/>
                        </wps:bodyPr>
                      </wps:wsp>
                      <wps:wsp>
                        <wps:cNvPr id="4" name="Rectangle 60"/>
                        <wps:cNvSpPr>
                          <a:spLocks noChangeArrowheads="1"/>
                        </wps:cNvSpPr>
                        <wps:spPr bwMode="auto">
                          <a:xfrm>
                            <a:off x="3151505" y="1413510"/>
                            <a:ext cx="1586865" cy="457200"/>
                          </a:xfrm>
                          <a:prstGeom prst="rect">
                            <a:avLst/>
                          </a:prstGeom>
                          <a:solidFill>
                            <a:srgbClr val="FFFFFF"/>
                          </a:solidFill>
                          <a:ln w="9525">
                            <a:solidFill>
                              <a:srgbClr val="000000"/>
                            </a:solidFill>
                            <a:miter lim="800000"/>
                            <a:headEnd/>
                            <a:tailEnd/>
                          </a:ln>
                        </wps:spPr>
                        <wps:txbx>
                          <w:txbxContent>
                            <w:p w:rsidR="00E26479" w:rsidRDefault="00E26479" w:rsidP="00E26479">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p>
                            <w:p w:rsidR="00E26479" w:rsidRPr="008B38F4" w:rsidRDefault="00E26479" w:rsidP="00E26479">
                              <w:pPr>
                                <w:jc w:val="center"/>
                                <w:rPr>
                                  <w:sz w:val="18"/>
                                  <w:szCs w:val="18"/>
                                </w:rPr>
                              </w:pPr>
                              <w:r>
                                <w:rPr>
                                  <w:rFonts w:hint="eastAsia"/>
                                  <w:sz w:val="18"/>
                                  <w:szCs w:val="18"/>
                                </w:rPr>
                                <w:t>第</w:t>
                              </w:r>
                              <w:r>
                                <w:rPr>
                                  <w:rFonts w:hint="eastAsia"/>
                                  <w:sz w:val="18"/>
                                  <w:szCs w:val="18"/>
                                </w:rPr>
                                <w:t>3</w:t>
                              </w:r>
                              <w:r>
                                <w:rPr>
                                  <w:rFonts w:hint="eastAsia"/>
                                  <w:sz w:val="18"/>
                                  <w:szCs w:val="18"/>
                                </w:rPr>
                                <w:t>部分：应急响应规范</w:t>
                              </w:r>
                            </w:p>
                          </w:txbxContent>
                        </wps:txbx>
                        <wps:bodyPr rot="0" vert="horz" wrap="square" lIns="91440" tIns="45720" rIns="91440" bIns="45720" anchor="t" anchorCtr="0" upright="1">
                          <a:noAutofit/>
                        </wps:bodyPr>
                      </wps:wsp>
                      <wps:wsp>
                        <wps:cNvPr id="5" name="Rectangle 61"/>
                        <wps:cNvSpPr>
                          <a:spLocks noChangeArrowheads="1"/>
                        </wps:cNvSpPr>
                        <wps:spPr bwMode="auto">
                          <a:xfrm>
                            <a:off x="5080" y="5080"/>
                            <a:ext cx="5127625" cy="989965"/>
                          </a:xfrm>
                          <a:prstGeom prst="rect">
                            <a:avLst/>
                          </a:prstGeom>
                          <a:solidFill>
                            <a:srgbClr val="FFFFFF"/>
                          </a:solidFill>
                          <a:ln w="9525">
                            <a:solidFill>
                              <a:srgbClr val="000000"/>
                            </a:solidFill>
                            <a:prstDash val="dash"/>
                            <a:miter lim="800000"/>
                            <a:headEnd/>
                            <a:tailEnd/>
                          </a:ln>
                        </wps:spPr>
                        <wps:txbx>
                          <w:txbxContent>
                            <w:p w:rsidR="00E26479" w:rsidRPr="008B38F4" w:rsidRDefault="00E26479" w:rsidP="00E26479">
                              <w:pPr>
                                <w:rPr>
                                  <w:sz w:val="18"/>
                                  <w:szCs w:val="18"/>
                                </w:rPr>
                              </w:pPr>
                              <w:r>
                                <w:rPr>
                                  <w:rFonts w:hint="eastAsia"/>
                                  <w:sz w:val="18"/>
                                  <w:szCs w:val="18"/>
                                </w:rPr>
                                <w:t>服务对象</w:t>
                              </w:r>
                            </w:p>
                          </w:txbxContent>
                        </wps:txbx>
                        <wps:bodyPr rot="0" vert="horz" wrap="square" lIns="91440" tIns="36000" rIns="91440" bIns="45720" anchor="t" anchorCtr="0" upright="1">
                          <a:noAutofit/>
                        </wps:bodyPr>
                      </wps:wsp>
                      <wps:wsp>
                        <wps:cNvPr id="6" name="AutoShape 62"/>
                        <wps:cNvSpPr>
                          <a:spLocks noChangeArrowheads="1"/>
                        </wps:cNvSpPr>
                        <wps:spPr bwMode="auto">
                          <a:xfrm>
                            <a:off x="2506980" y="1905635"/>
                            <a:ext cx="128905" cy="200660"/>
                          </a:xfrm>
                          <a:prstGeom prst="upDownArrow">
                            <a:avLst>
                              <a:gd name="adj1" fmla="val 50000"/>
                              <a:gd name="adj2" fmla="val 3113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7" name="Rectangle 63"/>
                        <wps:cNvSpPr>
                          <a:spLocks noChangeArrowheads="1"/>
                        </wps:cNvSpPr>
                        <wps:spPr bwMode="auto">
                          <a:xfrm>
                            <a:off x="90170" y="1416685"/>
                            <a:ext cx="1510030" cy="455295"/>
                          </a:xfrm>
                          <a:prstGeom prst="rect">
                            <a:avLst/>
                          </a:prstGeom>
                          <a:solidFill>
                            <a:srgbClr val="FFFFFF"/>
                          </a:solidFill>
                          <a:ln w="9525">
                            <a:solidFill>
                              <a:srgbClr val="000000"/>
                            </a:solidFill>
                            <a:miter lim="800000"/>
                            <a:headEnd/>
                            <a:tailEnd/>
                          </a:ln>
                        </wps:spPr>
                        <wps:txbx>
                          <w:txbxContent>
                            <w:p w:rsidR="00E26479" w:rsidRDefault="00E26479" w:rsidP="00E26479">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p>
                            <w:p w:rsidR="00E26479" w:rsidRPr="008B38F4" w:rsidRDefault="00E26479" w:rsidP="00E26479">
                              <w:pPr>
                                <w:jc w:val="center"/>
                                <w:rPr>
                                  <w:sz w:val="18"/>
                                  <w:szCs w:val="18"/>
                                </w:rPr>
                              </w:pPr>
                              <w:r>
                                <w:rPr>
                                  <w:rFonts w:hint="eastAsia"/>
                                  <w:sz w:val="18"/>
                                  <w:szCs w:val="18"/>
                                </w:rPr>
                                <w:t>第</w:t>
                              </w:r>
                              <w:r>
                                <w:rPr>
                                  <w:rFonts w:hint="eastAsia"/>
                                  <w:sz w:val="18"/>
                                  <w:szCs w:val="18"/>
                                </w:rPr>
                                <w:t>2</w:t>
                              </w:r>
                              <w:r>
                                <w:rPr>
                                  <w:rFonts w:hint="eastAsia"/>
                                  <w:sz w:val="18"/>
                                  <w:szCs w:val="18"/>
                                </w:rPr>
                                <w:t>部分：交付规范</w:t>
                              </w:r>
                            </w:p>
                          </w:txbxContent>
                        </wps:txbx>
                        <wps:bodyPr rot="0" vert="horz" wrap="square" lIns="91440" tIns="45720" rIns="91440" bIns="45720" anchor="t" anchorCtr="0" upright="1">
                          <a:noAutofit/>
                        </wps:bodyPr>
                      </wps:wsp>
                      <wps:wsp>
                        <wps:cNvPr id="8" name="AutoShape 64"/>
                        <wps:cNvSpPr>
                          <a:spLocks noChangeArrowheads="1"/>
                        </wps:cNvSpPr>
                        <wps:spPr bwMode="auto">
                          <a:xfrm>
                            <a:off x="2515870" y="1005205"/>
                            <a:ext cx="128905" cy="197485"/>
                          </a:xfrm>
                          <a:prstGeom prst="upDownArrow">
                            <a:avLst>
                              <a:gd name="adj1" fmla="val 50000"/>
                              <a:gd name="adj2" fmla="val 3064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9" name="Rectangle 65"/>
                        <wps:cNvSpPr>
                          <a:spLocks noChangeArrowheads="1"/>
                        </wps:cNvSpPr>
                        <wps:spPr bwMode="auto">
                          <a:xfrm>
                            <a:off x="88900" y="268605"/>
                            <a:ext cx="1264920" cy="655320"/>
                          </a:xfrm>
                          <a:prstGeom prst="rect">
                            <a:avLst/>
                          </a:prstGeom>
                          <a:solidFill>
                            <a:srgbClr val="FFFFFF"/>
                          </a:solidFill>
                          <a:ln w="9525">
                            <a:solidFill>
                              <a:srgbClr val="000000"/>
                            </a:solidFill>
                            <a:miter lim="800000"/>
                            <a:headEnd/>
                            <a:tailEnd/>
                          </a:ln>
                        </wps:spPr>
                        <wps:txbx>
                          <w:txbxContent>
                            <w:p w:rsidR="00E26479" w:rsidRDefault="00E26479" w:rsidP="00E26479">
                              <w:pPr>
                                <w:jc w:val="center"/>
                                <w:rPr>
                                  <w:sz w:val="18"/>
                                  <w:szCs w:val="18"/>
                                </w:rPr>
                              </w:pPr>
                              <w:r>
                                <w:rPr>
                                  <w:rFonts w:hint="eastAsia"/>
                                  <w:sz w:val="18"/>
                                  <w:szCs w:val="18"/>
                                </w:rPr>
                                <w:t>信息技术服务</w:t>
                              </w:r>
                            </w:p>
                            <w:p w:rsidR="00E26479" w:rsidRDefault="00E26479" w:rsidP="00E26479">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4</w:t>
                              </w:r>
                              <w:r>
                                <w:rPr>
                                  <w:rFonts w:hint="eastAsia"/>
                                  <w:sz w:val="18"/>
                                  <w:szCs w:val="18"/>
                                </w:rPr>
                                <w:t>部分：</w:t>
                              </w:r>
                            </w:p>
                            <w:p w:rsidR="00E26479" w:rsidRPr="008B38F4" w:rsidRDefault="00E26479" w:rsidP="00E26479">
                              <w:pPr>
                                <w:jc w:val="center"/>
                                <w:rPr>
                                  <w:sz w:val="18"/>
                                  <w:szCs w:val="18"/>
                                </w:rPr>
                              </w:pPr>
                              <w:r>
                                <w:rPr>
                                  <w:rFonts w:hint="eastAsia"/>
                                  <w:sz w:val="18"/>
                                  <w:szCs w:val="18"/>
                                </w:rPr>
                                <w:t>数据中心规范</w:t>
                              </w:r>
                            </w:p>
                          </w:txbxContent>
                        </wps:txbx>
                        <wps:bodyPr rot="0" vert="horz" wrap="square" lIns="91440" tIns="0" rIns="91440" bIns="0" anchor="t" anchorCtr="0" upright="1">
                          <a:noAutofit/>
                        </wps:bodyPr>
                      </wps:wsp>
                      <wps:wsp>
                        <wps:cNvPr id="10" name="Rectangle 66"/>
                        <wps:cNvSpPr>
                          <a:spLocks noChangeArrowheads="1"/>
                        </wps:cNvSpPr>
                        <wps:spPr bwMode="auto">
                          <a:xfrm>
                            <a:off x="1649095" y="268605"/>
                            <a:ext cx="1497965" cy="655320"/>
                          </a:xfrm>
                          <a:prstGeom prst="rect">
                            <a:avLst/>
                          </a:prstGeom>
                          <a:solidFill>
                            <a:srgbClr val="FFFFFF"/>
                          </a:solidFill>
                          <a:ln w="9525">
                            <a:solidFill>
                              <a:srgbClr val="000000"/>
                            </a:solidFill>
                            <a:miter lim="800000"/>
                            <a:headEnd/>
                            <a:tailEnd/>
                          </a:ln>
                        </wps:spPr>
                        <wps:txbx>
                          <w:txbxContent>
                            <w:p w:rsidR="00E26479" w:rsidRDefault="00E26479" w:rsidP="00E26479">
                              <w:pPr>
                                <w:jc w:val="center"/>
                                <w:rPr>
                                  <w:sz w:val="18"/>
                                  <w:szCs w:val="18"/>
                                </w:rPr>
                              </w:pPr>
                              <w:r>
                                <w:rPr>
                                  <w:rFonts w:hint="eastAsia"/>
                                  <w:sz w:val="18"/>
                                  <w:szCs w:val="18"/>
                                </w:rPr>
                                <w:t>信息技术服务</w:t>
                              </w:r>
                            </w:p>
                            <w:p w:rsidR="00E26479" w:rsidRDefault="00E26479" w:rsidP="00E26479">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5</w:t>
                              </w:r>
                              <w:r>
                                <w:rPr>
                                  <w:rFonts w:hint="eastAsia"/>
                                  <w:sz w:val="18"/>
                                  <w:szCs w:val="18"/>
                                </w:rPr>
                                <w:t>部分：</w:t>
                              </w:r>
                            </w:p>
                            <w:p w:rsidR="00E26479" w:rsidRPr="008B38F4" w:rsidRDefault="00E26479" w:rsidP="00E26479">
                              <w:pPr>
                                <w:jc w:val="center"/>
                                <w:rPr>
                                  <w:sz w:val="18"/>
                                  <w:szCs w:val="18"/>
                                </w:rPr>
                              </w:pPr>
                              <w:r>
                                <w:rPr>
                                  <w:rFonts w:hint="eastAsia"/>
                                  <w:sz w:val="18"/>
                                  <w:szCs w:val="18"/>
                                </w:rPr>
                                <w:t>桌面及外围设备规范</w:t>
                              </w:r>
                            </w:p>
                          </w:txbxContent>
                        </wps:txbx>
                        <wps:bodyPr rot="0" vert="horz" wrap="square" lIns="91440" tIns="0" rIns="91440" bIns="0" anchor="t" anchorCtr="0" upright="1">
                          <a:noAutofit/>
                        </wps:bodyPr>
                      </wps:wsp>
                      <wps:wsp>
                        <wps:cNvPr id="11" name="Rectangle 67"/>
                        <wps:cNvSpPr>
                          <a:spLocks noChangeArrowheads="1"/>
                        </wps:cNvSpPr>
                        <wps:spPr bwMode="auto">
                          <a:xfrm>
                            <a:off x="3469005" y="268605"/>
                            <a:ext cx="1264920" cy="655320"/>
                          </a:xfrm>
                          <a:prstGeom prst="rect">
                            <a:avLst/>
                          </a:prstGeom>
                          <a:solidFill>
                            <a:srgbClr val="FFFFFF"/>
                          </a:solidFill>
                          <a:ln w="9525">
                            <a:solidFill>
                              <a:srgbClr val="000000"/>
                            </a:solidFill>
                            <a:miter lim="800000"/>
                            <a:headEnd/>
                            <a:tailEnd/>
                          </a:ln>
                        </wps:spPr>
                        <wps:txbx>
                          <w:txbxContent>
                            <w:p w:rsidR="00E26479" w:rsidRDefault="00E26479" w:rsidP="00E26479">
                              <w:pPr>
                                <w:jc w:val="center"/>
                                <w:rPr>
                                  <w:sz w:val="18"/>
                                  <w:szCs w:val="18"/>
                                </w:rPr>
                              </w:pPr>
                              <w:r>
                                <w:rPr>
                                  <w:rFonts w:hint="eastAsia"/>
                                  <w:sz w:val="18"/>
                                  <w:szCs w:val="18"/>
                                </w:rPr>
                                <w:t>信息技术服务</w:t>
                              </w:r>
                            </w:p>
                            <w:p w:rsidR="00E26479" w:rsidRDefault="00E26479" w:rsidP="00E26479">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6</w:t>
                              </w:r>
                              <w:r>
                                <w:rPr>
                                  <w:rFonts w:hint="eastAsia"/>
                                  <w:sz w:val="18"/>
                                  <w:szCs w:val="18"/>
                                </w:rPr>
                                <w:t>部分：</w:t>
                              </w:r>
                            </w:p>
                            <w:p w:rsidR="00E26479" w:rsidRPr="008B38F4" w:rsidRDefault="00E26479" w:rsidP="00E26479">
                              <w:pPr>
                                <w:jc w:val="center"/>
                                <w:rPr>
                                  <w:sz w:val="18"/>
                                  <w:szCs w:val="18"/>
                                </w:rPr>
                              </w:pPr>
                              <w:r>
                                <w:rPr>
                                  <w:rFonts w:hint="eastAsia"/>
                                  <w:sz w:val="18"/>
                                  <w:szCs w:val="18"/>
                                </w:rPr>
                                <w:t>应用系统规范</w:t>
                              </w:r>
                            </w:p>
                          </w:txbxContent>
                        </wps:txbx>
                        <wps:bodyPr rot="0" vert="horz" wrap="square" lIns="91440" tIns="0" rIns="91440" bIns="0" anchor="t" anchorCtr="0" upright="1">
                          <a:noAutofit/>
                        </wps:bodyPr>
                      </wps:wsp>
                    </wpc:wpc>
                  </a:graphicData>
                </a:graphic>
              </wp:inline>
            </w:drawing>
          </mc:Choice>
          <mc:Fallback>
            <w:pict>
              <v:group id="画布 55" o:spid="_x0000_s1026" editas="canvas" style="width:406.5pt;height:202.3pt;mso-position-horizontal-relative:char;mso-position-vertical-relative:line" coordsize="51625,2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625;height:25692;visibility:visible;mso-wrap-style:square">
                  <v:fill o:detectmouseclick="t"/>
                  <v:path o:connecttype="none"/>
                </v:shape>
                <v:rect id="Rectangle 57" o:spid="_x0000_s1028" style="position:absolute;left:50;top:21062;width:51277;height:4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KfiMIA&#10;AADaAAAADwAAAGRycy9kb3ducmV2LnhtbERPTWvCQBC9F/wPyxR6Kbqp0CLRVUpA6CWUWhWPQ3ZM&#10;otnZmB1N+u+7QqGn4fE+Z7EaXKNu1IXas4GXSQKKuPC25tLA9ns9noEKgmyx8UwGfijAajl6WGBq&#10;fc9fdNtIqWIIhxQNVCJtqnUoKnIYJr4ljtzRdw4lwq7UtsM+hrtGT5PkTTusOTZU2FJWUXHeXJ2B&#10;o7zu+93n9dJeDtlzKXl+yqa5MU+Pw/sclNAg/+I/94eN8+H+yv3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4p+IwgAAANoAAAAPAAAAAAAAAAAAAAAAAJgCAABkcnMvZG93&#10;bnJldi54bWxQSwUGAAAAAAQABAD1AAAAhwMAAAAA&#10;">
                  <v:stroke dashstyle="dash"/>
                  <v:textbox>
                    <w:txbxContent>
                      <w:p w:rsidR="00E26479" w:rsidRPr="008B38F4" w:rsidRDefault="00E26479" w:rsidP="00E26479">
                        <w:pPr>
                          <w:rPr>
                            <w:sz w:val="18"/>
                            <w:szCs w:val="18"/>
                          </w:rPr>
                        </w:pPr>
                        <w:r w:rsidRPr="008B38F4">
                          <w:rPr>
                            <w:rFonts w:hint="eastAsia"/>
                            <w:sz w:val="18"/>
                            <w:szCs w:val="18"/>
                          </w:rPr>
                          <w:t>服务能力</w:t>
                        </w:r>
                      </w:p>
                    </w:txbxContent>
                  </v:textbox>
                </v:rect>
                <v:rect id="Rectangle 58" o:spid="_x0000_s1029" style="position:absolute;left:6604;top:21932;width:40779;height:2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E26479" w:rsidRPr="008B38F4" w:rsidRDefault="00E26479" w:rsidP="00E26479">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1</w:t>
                        </w:r>
                        <w:r>
                          <w:rPr>
                            <w:rFonts w:hint="eastAsia"/>
                            <w:sz w:val="18"/>
                            <w:szCs w:val="18"/>
                          </w:rPr>
                          <w:t>部分：通用要求</w:t>
                        </w:r>
                      </w:p>
                    </w:txbxContent>
                  </v:textbox>
                </v:rect>
                <v:rect id="Rectangle 59" o:spid="_x0000_s1030" style="position:absolute;left:50;top:12026;width:51277;height:6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YLb8A&#10;AADaAAAADwAAAGRycy9kb3ducmV2LnhtbESPzQrCMBCE74LvEFbwIpqqoFKNooIgePIH9bg0a1ts&#10;NqWJWt/eCILHYWa+YWaL2hTiSZXLLSvo9yIQxInVOacKTsdNdwLCeWSNhWVS8CYHi3mzMcNY2xfv&#10;6XnwqQgQdjEqyLwvYyldkpFB17MlcfButjLog6xSqSt8Bbgp5CCKRtJgzmEhw5LWGSX3w8MouFxM&#10;P+EVFuf8et/fxuedW3bGSrVb9XIKwlPt/+Ffe6sVDOF7JdwAOf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hNgtvwAAANoAAAAPAAAAAAAAAAAAAAAAAJgCAABkcnMvZG93bnJl&#10;di54bWxQSwUGAAAAAAQABAD1AAAAhAMAAAAA&#10;">
                  <v:stroke dashstyle="dash"/>
                  <v:textbox inset=",1mm">
                    <w:txbxContent>
                      <w:p w:rsidR="00E26479" w:rsidRPr="008B38F4" w:rsidRDefault="00E26479" w:rsidP="00E26479">
                        <w:pPr>
                          <w:rPr>
                            <w:sz w:val="18"/>
                            <w:szCs w:val="18"/>
                          </w:rPr>
                        </w:pPr>
                        <w:r>
                          <w:rPr>
                            <w:rFonts w:hint="eastAsia"/>
                            <w:sz w:val="18"/>
                            <w:szCs w:val="18"/>
                          </w:rPr>
                          <w:t>服务过程</w:t>
                        </w:r>
                      </w:p>
                    </w:txbxContent>
                  </v:textbox>
                </v:rect>
                <v:rect id="Rectangle 60" o:spid="_x0000_s1031" style="position:absolute;left:31515;top:14135;width:1586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E26479" w:rsidRDefault="00E26479" w:rsidP="00E26479">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p>
                      <w:p w:rsidR="00E26479" w:rsidRPr="008B38F4" w:rsidRDefault="00E26479" w:rsidP="00E26479">
                        <w:pPr>
                          <w:jc w:val="center"/>
                          <w:rPr>
                            <w:sz w:val="18"/>
                            <w:szCs w:val="18"/>
                          </w:rPr>
                        </w:pPr>
                        <w:r>
                          <w:rPr>
                            <w:rFonts w:hint="eastAsia"/>
                            <w:sz w:val="18"/>
                            <w:szCs w:val="18"/>
                          </w:rPr>
                          <w:t>第</w:t>
                        </w:r>
                        <w:r>
                          <w:rPr>
                            <w:rFonts w:hint="eastAsia"/>
                            <w:sz w:val="18"/>
                            <w:szCs w:val="18"/>
                          </w:rPr>
                          <w:t>3</w:t>
                        </w:r>
                        <w:r>
                          <w:rPr>
                            <w:rFonts w:hint="eastAsia"/>
                            <w:sz w:val="18"/>
                            <w:szCs w:val="18"/>
                          </w:rPr>
                          <w:t>部分：应急响应规范</w:t>
                        </w:r>
                      </w:p>
                    </w:txbxContent>
                  </v:textbox>
                </v:rect>
                <v:rect id="Rectangle 61" o:spid="_x0000_s1032" style="position:absolute;left:50;top:50;width:51277;height:9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lwr8A&#10;AADaAAAADwAAAGRycy9kb3ducmV2LnhtbESPSwvCMBCE74L/IazgRTRV8EE1igqC4MkH6nFp1rbY&#10;bEoTtf57Iwgeh5n5hpktalOIJ1Uut6yg34tAECdW55wqOB033QkI55E1FpZJwZscLObNxgxjbV+8&#10;p+fBpyJA2MWoIPO+jKV0SUYGXc+WxMG72cqgD7JKpa7wFeCmkIMoGkmDOYeFDEtaZ5TcDw+j4HIx&#10;/YRXWJzz631/G593btkZK9Vu1cspCE+1/4d/7a1WMITvlX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IeXCvwAAANoAAAAPAAAAAAAAAAAAAAAAAJgCAABkcnMvZG93bnJl&#10;di54bWxQSwUGAAAAAAQABAD1AAAAhAMAAAAA&#10;">
                  <v:stroke dashstyle="dash"/>
                  <v:textbox inset=",1mm">
                    <w:txbxContent>
                      <w:p w:rsidR="00E26479" w:rsidRPr="008B38F4" w:rsidRDefault="00E26479" w:rsidP="00E26479">
                        <w:pPr>
                          <w:rPr>
                            <w:sz w:val="18"/>
                            <w:szCs w:val="18"/>
                          </w:rPr>
                        </w:pPr>
                        <w:r>
                          <w:rPr>
                            <w:rFonts w:hint="eastAsia"/>
                            <w:sz w:val="18"/>
                            <w:szCs w:val="18"/>
                          </w:rPr>
                          <w:t>服务对象</w:t>
                        </w:r>
                      </w:p>
                    </w:txbxContent>
                  </v:textbox>
                </v:re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62" o:spid="_x0000_s1033" type="#_x0000_t70" style="position:absolute;left:25069;top:19056;width:1289;height:2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SxMsAA&#10;AADaAAAADwAAAGRycy9kb3ducmV2LnhtbERPW2vCMBR+F/wP4Qh709TBxFWjqDAYc8q8oK+H5th2&#10;a05Kk2n890YQfPz47uNpMJU4U+NKywr6vQQEcWZ1ybmC/e6jOwThPLLGyjIpuJKD6aTdGmOq7YU3&#10;dN76XMQQdikqKLyvUyldVpBB17M1ceROtjHoI2xyqRu8xHBTydckGUiDJceGAmtaFJT9bf9NnLHU&#10;77Pv/nLtfsJh85b/hq/Vca7USyfMRiA8Bf8UP9yfWsEA7leiH+Tk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SxMsAAAADaAAAADwAAAAAAAAAAAAAAAACYAgAAZHJzL2Rvd25y&#10;ZXYueG1sUEsFBgAAAAAEAAQA9QAAAIUDAAAAAA==&#10;">
                  <v:textbox style="layout-flow:vertical-ideographic"/>
                </v:shape>
                <v:rect id="Rectangle 63" o:spid="_x0000_s1034" style="position:absolute;left:901;top:14166;width:15101;height:4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E26479" w:rsidRDefault="00E26479" w:rsidP="00E26479">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p>
                      <w:p w:rsidR="00E26479" w:rsidRPr="008B38F4" w:rsidRDefault="00E26479" w:rsidP="00E26479">
                        <w:pPr>
                          <w:jc w:val="center"/>
                          <w:rPr>
                            <w:sz w:val="18"/>
                            <w:szCs w:val="18"/>
                          </w:rPr>
                        </w:pPr>
                        <w:r>
                          <w:rPr>
                            <w:rFonts w:hint="eastAsia"/>
                            <w:sz w:val="18"/>
                            <w:szCs w:val="18"/>
                          </w:rPr>
                          <w:t>第</w:t>
                        </w:r>
                        <w:r>
                          <w:rPr>
                            <w:rFonts w:hint="eastAsia"/>
                            <w:sz w:val="18"/>
                            <w:szCs w:val="18"/>
                          </w:rPr>
                          <w:t>2</w:t>
                        </w:r>
                        <w:r>
                          <w:rPr>
                            <w:rFonts w:hint="eastAsia"/>
                            <w:sz w:val="18"/>
                            <w:szCs w:val="18"/>
                          </w:rPr>
                          <w:t>部分：交付规范</w:t>
                        </w:r>
                      </w:p>
                    </w:txbxContent>
                  </v:textbox>
                </v:rect>
                <v:shape id="AutoShape 64" o:spid="_x0000_s1035" type="#_x0000_t70" style="position:absolute;left:25158;top:10052;width:1289;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eA28EA&#10;AADaAAAADwAAAGRycy9kb3ducmV2LnhtbERPTWsCMRC9F/ofwhR6q1mFlroaRQWhVCtqi16Hzbi7&#10;7WaybFKN/75zKHh8vO/xNLlGnakLtWcD/V4GirjwtubSwNfn8ukVVIjIFhvPZOBKAaaT+7sx5tZf&#10;eEfnfSyVhHDI0UAVY5trHYqKHIaeb4mFO/nOYRTYldp2eJFw1+hBlr1ohzVLQ4UtLSoqfva/Tmas&#10;7HC27q82YZsOu+fyO71/HOfGPD6k2QhUpBRv4n/3mzUgW+WK+EF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HgNvBAAAA2gAAAA8AAAAAAAAAAAAAAAAAmAIAAGRycy9kb3du&#10;cmV2LnhtbFBLBQYAAAAABAAEAPUAAACGAwAAAAA=&#10;">
                  <v:textbox style="layout-flow:vertical-ideographic"/>
                </v:shape>
                <v:rect id="Rectangle 65" o:spid="_x0000_s1036" style="position:absolute;left:889;top:2686;width:12649;height:6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tZb0A&#10;AADaAAAADwAAAGRycy9kb3ducmV2LnhtbESPzQrCMBCE74LvEFbwpqmCotUoIgh69OfibW3Wtths&#10;ShK1+vRGEDwOM/MNM182phIPcr60rGDQT0AQZ1aXnCs4HTe9CQgfkDVWlknBizwsF+3WHFNtn7yn&#10;xyHkIkLYp6igCKFOpfRZQQZ939bE0btaZzBE6XKpHT4j3FRymCRjabDkuFBgTeuCstvhbhRou12N&#10;R7bBRLvp8HV+X2jnnVLdTrOagQjUhH/4195qBVP4Xok3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U/tZb0AAADaAAAADwAAAAAAAAAAAAAAAACYAgAAZHJzL2Rvd25yZXYu&#10;eG1sUEsFBgAAAAAEAAQA9QAAAIIDAAAAAA==&#10;">
                  <v:textbox inset=",0,,0">
                    <w:txbxContent>
                      <w:p w:rsidR="00E26479" w:rsidRDefault="00E26479" w:rsidP="00E26479">
                        <w:pPr>
                          <w:jc w:val="center"/>
                          <w:rPr>
                            <w:sz w:val="18"/>
                            <w:szCs w:val="18"/>
                          </w:rPr>
                        </w:pPr>
                        <w:r>
                          <w:rPr>
                            <w:rFonts w:hint="eastAsia"/>
                            <w:sz w:val="18"/>
                            <w:szCs w:val="18"/>
                          </w:rPr>
                          <w:t>信息技术服务</w:t>
                        </w:r>
                      </w:p>
                      <w:p w:rsidR="00E26479" w:rsidRDefault="00E26479" w:rsidP="00E26479">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4</w:t>
                        </w:r>
                        <w:r>
                          <w:rPr>
                            <w:rFonts w:hint="eastAsia"/>
                            <w:sz w:val="18"/>
                            <w:szCs w:val="18"/>
                          </w:rPr>
                          <w:t>部分：</w:t>
                        </w:r>
                      </w:p>
                      <w:p w:rsidR="00E26479" w:rsidRPr="008B38F4" w:rsidRDefault="00E26479" w:rsidP="00E26479">
                        <w:pPr>
                          <w:jc w:val="center"/>
                          <w:rPr>
                            <w:sz w:val="18"/>
                            <w:szCs w:val="18"/>
                          </w:rPr>
                        </w:pPr>
                        <w:r>
                          <w:rPr>
                            <w:rFonts w:hint="eastAsia"/>
                            <w:sz w:val="18"/>
                            <w:szCs w:val="18"/>
                          </w:rPr>
                          <w:t>数据中心规范</w:t>
                        </w:r>
                      </w:p>
                    </w:txbxContent>
                  </v:textbox>
                </v:rect>
                <v:rect id="Rectangle 66" o:spid="_x0000_s1037" style="position:absolute;left:16490;top:2686;width:14980;height:6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HhfsIA&#10;AADbAAAADwAAAGRycy9kb3ducmV2LnhtbESPQWvCQBCF7wX/wzJCb3VjoKFGVwlCwR5re/E2Zsck&#10;mJ0Nu6sm/fWdQ6G3Gd6b977Z7EbXqzuF2Hk2sFxkoIhrbztuDHx/vb+8gYoJ2WLvmQxMFGG3nT1t&#10;sLT+wZ90P6ZGSQjHEg20KQ2l1rFuyWFc+IFYtIsPDpOsodE24EPCXa/zLCu0w46locWB9i3V1+PN&#10;GbD+UBWvfsTMhlU+nX7O9BGDMc/zsVqDSjSmf/Pf9cEKvtDLLzKA3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8eF+wgAAANsAAAAPAAAAAAAAAAAAAAAAAJgCAABkcnMvZG93&#10;bnJldi54bWxQSwUGAAAAAAQABAD1AAAAhwMAAAAA&#10;">
                  <v:textbox inset=",0,,0">
                    <w:txbxContent>
                      <w:p w:rsidR="00E26479" w:rsidRDefault="00E26479" w:rsidP="00E26479">
                        <w:pPr>
                          <w:jc w:val="center"/>
                          <w:rPr>
                            <w:sz w:val="18"/>
                            <w:szCs w:val="18"/>
                          </w:rPr>
                        </w:pPr>
                        <w:r>
                          <w:rPr>
                            <w:rFonts w:hint="eastAsia"/>
                            <w:sz w:val="18"/>
                            <w:szCs w:val="18"/>
                          </w:rPr>
                          <w:t>信息技术服务</w:t>
                        </w:r>
                      </w:p>
                      <w:p w:rsidR="00E26479" w:rsidRDefault="00E26479" w:rsidP="00E26479">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5</w:t>
                        </w:r>
                        <w:r>
                          <w:rPr>
                            <w:rFonts w:hint="eastAsia"/>
                            <w:sz w:val="18"/>
                            <w:szCs w:val="18"/>
                          </w:rPr>
                          <w:t>部分：</w:t>
                        </w:r>
                      </w:p>
                      <w:p w:rsidR="00E26479" w:rsidRPr="008B38F4" w:rsidRDefault="00E26479" w:rsidP="00E26479">
                        <w:pPr>
                          <w:jc w:val="center"/>
                          <w:rPr>
                            <w:sz w:val="18"/>
                            <w:szCs w:val="18"/>
                          </w:rPr>
                        </w:pPr>
                        <w:r>
                          <w:rPr>
                            <w:rFonts w:hint="eastAsia"/>
                            <w:sz w:val="18"/>
                            <w:szCs w:val="18"/>
                          </w:rPr>
                          <w:t>桌面及外围设备规范</w:t>
                        </w:r>
                      </w:p>
                    </w:txbxContent>
                  </v:textbox>
                </v:rect>
                <v:rect id="Rectangle 67" o:spid="_x0000_s1038" style="position:absolute;left:34690;top:2686;width:12649;height:6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1E5bsA&#10;AADbAAAADwAAAGRycy9kb3ducmV2LnhtbERPSwrCMBDdC94hjOBOUwVFq1FEEHTpZ+NubMa22ExK&#10;ErV6eiMI7ubxvjNfNqYSD3K+tKxg0E9AEGdWl5wrOB03vQkIH5A1VpZJwYs8LBft1hxTbZ+8p8ch&#10;5CKGsE9RQRFCnUrps4IM+r6tiSN3tc5giNDlUjt8xnBTyWGSjKXBkmNDgTWtC8puh7tRoO12NR7Z&#10;BhPtpsPX+X2hnXdKdTvNagYiUBP+4p97q+P8AXx/iQfIxQ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m9ROW7AAAA2wAAAA8AAAAAAAAAAAAAAAAAmAIAAGRycy9kb3ducmV2Lnht&#10;bFBLBQYAAAAABAAEAPUAAACAAwAAAAA=&#10;">
                  <v:textbox inset=",0,,0">
                    <w:txbxContent>
                      <w:p w:rsidR="00E26479" w:rsidRDefault="00E26479" w:rsidP="00E26479">
                        <w:pPr>
                          <w:jc w:val="center"/>
                          <w:rPr>
                            <w:sz w:val="18"/>
                            <w:szCs w:val="18"/>
                          </w:rPr>
                        </w:pPr>
                        <w:r>
                          <w:rPr>
                            <w:rFonts w:hint="eastAsia"/>
                            <w:sz w:val="18"/>
                            <w:szCs w:val="18"/>
                          </w:rPr>
                          <w:t>信息技术服务</w:t>
                        </w:r>
                      </w:p>
                      <w:p w:rsidR="00E26479" w:rsidRDefault="00E26479" w:rsidP="00E26479">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6</w:t>
                        </w:r>
                        <w:r>
                          <w:rPr>
                            <w:rFonts w:hint="eastAsia"/>
                            <w:sz w:val="18"/>
                            <w:szCs w:val="18"/>
                          </w:rPr>
                          <w:t>部分：</w:t>
                        </w:r>
                      </w:p>
                      <w:p w:rsidR="00E26479" w:rsidRPr="008B38F4" w:rsidRDefault="00E26479" w:rsidP="00E26479">
                        <w:pPr>
                          <w:jc w:val="center"/>
                          <w:rPr>
                            <w:sz w:val="18"/>
                            <w:szCs w:val="18"/>
                          </w:rPr>
                        </w:pPr>
                        <w:r>
                          <w:rPr>
                            <w:rFonts w:hint="eastAsia"/>
                            <w:sz w:val="18"/>
                            <w:szCs w:val="18"/>
                          </w:rPr>
                          <w:t>应用系统规范</w:t>
                        </w:r>
                      </w:p>
                    </w:txbxContent>
                  </v:textbox>
                </v:rect>
                <w10:anchorlock/>
              </v:group>
            </w:pict>
          </mc:Fallback>
        </mc:AlternateContent>
      </w:r>
    </w:p>
    <w:p w:rsidR="005265CA" w:rsidRDefault="005265CA" w:rsidP="005265CA">
      <w:pPr>
        <w:pStyle w:val="af4"/>
      </w:pPr>
      <w:r w:rsidRPr="005265CA">
        <w:rPr>
          <w:rFonts w:hint="eastAsia"/>
        </w:rPr>
        <w:t>SJ/T XXXXX各部分之间的关系</w:t>
      </w:r>
    </w:p>
    <w:p w:rsidR="005265CA" w:rsidRDefault="005265CA" w:rsidP="005265CA">
      <w:pPr>
        <w:pStyle w:val="aff6"/>
      </w:pPr>
      <w:r>
        <w:rPr>
          <w:rFonts w:hint="eastAsia"/>
        </w:rPr>
        <w:t>制定</w:t>
      </w:r>
      <w:r w:rsidRPr="005265CA">
        <w:rPr>
          <w:rFonts w:ascii="Times New Roman"/>
        </w:rPr>
        <w:t>SJ/T XXXXX</w:t>
      </w:r>
      <w:r>
        <w:rPr>
          <w:rFonts w:hint="eastAsia"/>
        </w:rPr>
        <w:t>的本部分有利于规范桌面及外围设备运行维护服务提供方（以下简称供方）服务行为，提高服务规范性和便利性，降低安全风险和运营成本。桌面及外围设备运行维护服务的服务需方（以下简称需方）也可以参照本部分提出明确的桌面及外围设备运行维护服务需求，计量桌面及外围设备运行维护服务总体成本，亦适用于需方选择和评价供方。</w:t>
      </w:r>
    </w:p>
    <w:p w:rsidR="005265CA" w:rsidRDefault="005265CA" w:rsidP="005265CA">
      <w:pPr>
        <w:pStyle w:val="aff6"/>
      </w:pPr>
      <w:r>
        <w:rPr>
          <w:rFonts w:hint="eastAsia"/>
        </w:rPr>
        <w:t>本部分将为桌面及外围设备运行维护服务提供行动指南，推动桌面及外围设备运行维护服务产业链的健康、有序发展。</w:t>
      </w:r>
    </w:p>
    <w:p w:rsidR="005265CA" w:rsidRDefault="005265CA" w:rsidP="005265CA">
      <w:pPr>
        <w:pStyle w:val="aff6"/>
      </w:pPr>
      <w:r>
        <w:rPr>
          <w:rFonts w:hint="eastAsia"/>
        </w:rPr>
        <w:t>本部分的第</w:t>
      </w:r>
      <w:r w:rsidRPr="005265CA">
        <w:rPr>
          <w:rFonts w:ascii="Times New Roman" w:hint="eastAsia"/>
        </w:rPr>
        <w:t>4</w:t>
      </w:r>
      <w:r>
        <w:rPr>
          <w:rFonts w:hint="eastAsia"/>
        </w:rPr>
        <w:t>章提出了桌面及外围设备运行维护服务的对象和服务的交付内容，以及它们之间的关系。</w:t>
      </w:r>
    </w:p>
    <w:p w:rsidR="005265CA" w:rsidRDefault="005265CA" w:rsidP="005265CA">
      <w:pPr>
        <w:pStyle w:val="aff6"/>
      </w:pPr>
      <w:r>
        <w:rPr>
          <w:rFonts w:hint="eastAsia"/>
        </w:rPr>
        <w:t>本部分的第</w:t>
      </w:r>
      <w:r w:rsidRPr="005265CA">
        <w:rPr>
          <w:rFonts w:ascii="Times New Roman" w:hint="eastAsia"/>
        </w:rPr>
        <w:t>5</w:t>
      </w:r>
      <w:r>
        <w:rPr>
          <w:rFonts w:hint="eastAsia"/>
        </w:rPr>
        <w:t>章阐述了桌面及外围设备运行维护服务的基本策略和要求。</w:t>
      </w:r>
    </w:p>
    <w:p w:rsidR="005265CA" w:rsidRDefault="005265CA" w:rsidP="005265CA">
      <w:pPr>
        <w:pStyle w:val="aff6"/>
      </w:pPr>
      <w:r>
        <w:rPr>
          <w:rFonts w:hint="eastAsia"/>
        </w:rPr>
        <w:t>本部分的第</w:t>
      </w:r>
      <w:r w:rsidRPr="005265CA">
        <w:rPr>
          <w:rFonts w:ascii="Times New Roman" w:hint="eastAsia"/>
        </w:rPr>
        <w:t>6</w:t>
      </w:r>
      <w:r>
        <w:rPr>
          <w:rFonts w:hint="eastAsia"/>
        </w:rPr>
        <w:t>章对桌面及外围设备运行维护服务交付内容进行了详细的描述。</w:t>
      </w:r>
    </w:p>
    <w:p w:rsidR="005265CA" w:rsidRPr="00CD551E" w:rsidRDefault="005265CA" w:rsidP="005265CA">
      <w:pPr>
        <w:pStyle w:val="aff6"/>
      </w:pPr>
      <w:r w:rsidRPr="00CD551E">
        <w:rPr>
          <w:rFonts w:hint="eastAsia"/>
        </w:rPr>
        <w:t>本部分的</w:t>
      </w:r>
      <w:r w:rsidR="00967874" w:rsidRPr="00CD551E">
        <w:rPr>
          <w:rFonts w:hint="eastAsia"/>
        </w:rPr>
        <w:t>附录</w:t>
      </w:r>
      <w:r w:rsidR="00967874" w:rsidRPr="00994096">
        <w:rPr>
          <w:rFonts w:ascii="Times New Roman"/>
        </w:rPr>
        <w:t>A</w:t>
      </w:r>
      <w:r w:rsidR="00967874" w:rsidRPr="00CD551E">
        <w:rPr>
          <w:rFonts w:hint="eastAsia"/>
        </w:rPr>
        <w:t>列出了</w:t>
      </w:r>
      <w:r w:rsidRPr="00CD551E">
        <w:rPr>
          <w:rFonts w:hint="eastAsia"/>
        </w:rPr>
        <w:t>建议</w:t>
      </w:r>
      <w:r w:rsidR="00967874" w:rsidRPr="00CD551E">
        <w:rPr>
          <w:rFonts w:hint="eastAsia"/>
        </w:rPr>
        <w:t>的</w:t>
      </w:r>
      <w:r w:rsidRPr="00CD551E">
        <w:rPr>
          <w:rFonts w:hint="eastAsia"/>
        </w:rPr>
        <w:t>桌面及外围设备运行维护服务的报告类别和</w:t>
      </w:r>
      <w:r w:rsidR="00967874" w:rsidRPr="00CD551E">
        <w:rPr>
          <w:rFonts w:hint="eastAsia"/>
        </w:rPr>
        <w:t>内容</w:t>
      </w:r>
      <w:r w:rsidRPr="00CD551E">
        <w:rPr>
          <w:rFonts w:hint="eastAsia"/>
        </w:rPr>
        <w:t>要素。</w:t>
      </w:r>
    </w:p>
    <w:p w:rsidR="005265CA" w:rsidRPr="005265CA" w:rsidRDefault="005265CA" w:rsidP="005265CA">
      <w:pPr>
        <w:pStyle w:val="aff6"/>
      </w:pPr>
      <w:r>
        <w:rPr>
          <w:rFonts w:hint="eastAsia"/>
        </w:rPr>
        <w:t>使用本部分时，桌面及外围设备运行维护服务应与企业IT战略和业务目标匹配，例如：应遵循相关法规、质量管理框架和风险管理框架。</w:t>
      </w:r>
    </w:p>
    <w:p w:rsidR="000A0D4F" w:rsidRPr="000A0D4F" w:rsidRDefault="000A0D4F" w:rsidP="000A0D4F">
      <w:pPr>
        <w:pStyle w:val="aff6"/>
        <w:sectPr w:rsidR="000A0D4F" w:rsidRPr="000A0D4F" w:rsidSect="00994096">
          <w:headerReference w:type="default" r:id="rId12"/>
          <w:footerReference w:type="default" r:id="rId13"/>
          <w:pgSz w:w="11906" w:h="16838" w:code="9"/>
          <w:pgMar w:top="567" w:right="1134" w:bottom="1134" w:left="1417" w:header="1418" w:footer="1134" w:gutter="0"/>
          <w:pgNumType w:fmt="upperRoman" w:start="1"/>
          <w:cols w:space="425"/>
          <w:formProt w:val="0"/>
          <w:docGrid w:type="lines" w:linePitch="312"/>
        </w:sectPr>
      </w:pPr>
    </w:p>
    <w:p w:rsidR="00F34B99" w:rsidRDefault="000A0D4F" w:rsidP="00F34B99">
      <w:pPr>
        <w:pStyle w:val="aff9"/>
      </w:pPr>
      <w:r>
        <w:rPr>
          <w:rFonts w:hint="eastAsia"/>
        </w:rPr>
        <w:lastRenderedPageBreak/>
        <w:t>信</w:t>
      </w:r>
      <w:bookmarkStart w:id="32" w:name="StandardName"/>
      <w:r>
        <w:rPr>
          <w:rFonts w:hint="eastAsia"/>
        </w:rPr>
        <w:t>息技术服务 运行维护</w:t>
      </w:r>
      <w:bookmarkEnd w:id="32"/>
      <w:r w:rsidR="00805EF6">
        <w:rPr>
          <w:rFonts w:hint="eastAsia"/>
        </w:rPr>
        <w:t xml:space="preserve"> </w:t>
      </w:r>
      <w:r>
        <w:rPr>
          <w:rFonts w:hint="eastAsia"/>
        </w:rPr>
        <w:t>第5部分：桌面及外围设备规范</w:t>
      </w:r>
    </w:p>
    <w:p w:rsidR="00F34B99" w:rsidRDefault="00F34B99" w:rsidP="000C6B05">
      <w:pPr>
        <w:pStyle w:val="a4"/>
      </w:pPr>
      <w:bookmarkStart w:id="33" w:name="_Toc335070712"/>
      <w:bookmarkStart w:id="34" w:name="_Toc335077817"/>
      <w:bookmarkStart w:id="35" w:name="_Toc340672753"/>
      <w:bookmarkStart w:id="36" w:name="_Toc340739266"/>
      <w:r>
        <w:rPr>
          <w:rFonts w:hint="eastAsia"/>
        </w:rPr>
        <w:t>范围</w:t>
      </w:r>
      <w:bookmarkEnd w:id="33"/>
      <w:bookmarkEnd w:id="34"/>
      <w:bookmarkEnd w:id="35"/>
      <w:bookmarkEnd w:id="36"/>
    </w:p>
    <w:p w:rsidR="00805EF6" w:rsidRDefault="00805EF6" w:rsidP="00805EF6">
      <w:pPr>
        <w:pStyle w:val="aff6"/>
      </w:pPr>
      <w:r w:rsidRPr="00805EF6">
        <w:rPr>
          <w:rFonts w:ascii="Times New Roman"/>
        </w:rPr>
        <w:t>SJ/T XXXXX</w:t>
      </w:r>
      <w:r>
        <w:rPr>
          <w:rFonts w:hint="eastAsia"/>
        </w:rPr>
        <w:t xml:space="preserve">的本部分规定了桌面及外围设备运行维护服务的对象、类型、服务策略、服务内容和服务交付成果等要求。 </w:t>
      </w:r>
    </w:p>
    <w:p w:rsidR="00F34B99" w:rsidRDefault="00805EF6" w:rsidP="00805EF6">
      <w:pPr>
        <w:pStyle w:val="aff6"/>
      </w:pPr>
      <w:r w:rsidRPr="00805EF6">
        <w:rPr>
          <w:rFonts w:ascii="Times New Roman" w:hint="eastAsia"/>
        </w:rPr>
        <w:t>SJ/T XXXXX</w:t>
      </w:r>
      <w:r>
        <w:rPr>
          <w:rFonts w:hint="eastAsia"/>
        </w:rPr>
        <w:t>的本部分适用于规范桌面及外围设备运行维护服务供方的行为，也可供需方参考使用。</w:t>
      </w:r>
    </w:p>
    <w:p w:rsidR="00F34B99" w:rsidRDefault="00F34B99" w:rsidP="00F34B99">
      <w:pPr>
        <w:pStyle w:val="a4"/>
      </w:pPr>
      <w:bookmarkStart w:id="37" w:name="_Toc335070713"/>
      <w:bookmarkStart w:id="38" w:name="_Toc335077818"/>
      <w:bookmarkStart w:id="39" w:name="_Toc340672754"/>
      <w:bookmarkStart w:id="40" w:name="_Toc340739267"/>
      <w:r>
        <w:rPr>
          <w:rFonts w:hint="eastAsia"/>
        </w:rPr>
        <w:t>规范性引用文件</w:t>
      </w:r>
      <w:bookmarkEnd w:id="37"/>
      <w:bookmarkEnd w:id="38"/>
      <w:bookmarkEnd w:id="39"/>
      <w:bookmarkEnd w:id="40"/>
    </w:p>
    <w:p w:rsidR="00F34B99" w:rsidRDefault="00F34B99" w:rsidP="00F34B99">
      <w:pPr>
        <w:pStyle w:val="aff6"/>
      </w:pPr>
      <w:r>
        <w:rPr>
          <w:rFonts w:hint="eastAsia"/>
        </w:rPr>
        <w:t>下列文件对于本文件的应用是必不可少的。凡是注日期的引用文件，仅注日期的版本适用于本文件。凡是不注日期的引用文件，其最新版本（包括所有的修改单）适用于本文件。</w:t>
      </w:r>
    </w:p>
    <w:p w:rsidR="00805EF6" w:rsidRDefault="00805EF6" w:rsidP="00805EF6">
      <w:pPr>
        <w:pStyle w:val="aff6"/>
      </w:pPr>
      <w:r w:rsidRPr="00805EF6">
        <w:rPr>
          <w:rFonts w:ascii="Times New Roman"/>
        </w:rPr>
        <w:t>GB/T 22080</w:t>
      </w:r>
      <w:r>
        <w:rPr>
          <w:rFonts w:hint="eastAsia"/>
        </w:rPr>
        <w:t xml:space="preserve"> 信息技术 安全技术 信息安全管理体系 要求</w:t>
      </w:r>
    </w:p>
    <w:p w:rsidR="00805EF6" w:rsidRDefault="00805EF6" w:rsidP="00805EF6">
      <w:pPr>
        <w:pStyle w:val="aff6"/>
        <w:rPr>
          <w:color w:val="FF0000"/>
        </w:rPr>
      </w:pPr>
      <w:r w:rsidRPr="00805EF6">
        <w:rPr>
          <w:rFonts w:ascii="Times New Roman" w:hint="eastAsia"/>
        </w:rPr>
        <w:t>GB/T 22081</w:t>
      </w:r>
      <w:r>
        <w:rPr>
          <w:rFonts w:hint="eastAsia"/>
        </w:rPr>
        <w:t xml:space="preserve"> 信息技术 安全技术 信息安全管理实用规则</w:t>
      </w:r>
      <w:r w:rsidR="00A36622">
        <w:rPr>
          <w:rFonts w:hint="eastAsia"/>
        </w:rPr>
        <w:t xml:space="preserve">  </w:t>
      </w:r>
    </w:p>
    <w:p w:rsidR="009949F9" w:rsidRDefault="009949F9" w:rsidP="00805EF6">
      <w:pPr>
        <w:pStyle w:val="aff6"/>
      </w:pPr>
      <w:r w:rsidRPr="00DA450D">
        <w:rPr>
          <w:rFonts w:ascii="Arial" w:hAnsi="Arial" w:cs="Arial"/>
          <w:szCs w:val="21"/>
        </w:rPr>
        <w:t>GB/T 24405.1-2009</w:t>
      </w:r>
      <w:r w:rsidRPr="00DA450D">
        <w:rPr>
          <w:rFonts w:ascii="Arial" w:hAnsi="Arial" w:cs="Arial"/>
        </w:rPr>
        <w:t>信息技术服务管理</w:t>
      </w:r>
      <w:r w:rsidRPr="00DA450D">
        <w:rPr>
          <w:rFonts w:ascii="Arial" w:hAnsi="Arial" w:cs="Arial"/>
        </w:rPr>
        <w:t>-</w:t>
      </w:r>
      <w:r w:rsidRPr="00DA450D">
        <w:rPr>
          <w:rFonts w:ascii="Arial" w:hAnsi="Arial" w:cs="Arial"/>
        </w:rPr>
        <w:t>规范</w:t>
      </w:r>
    </w:p>
    <w:p w:rsidR="00805EF6" w:rsidRDefault="009949F9" w:rsidP="00CD551E">
      <w:pPr>
        <w:pStyle w:val="aff6"/>
        <w:tabs>
          <w:tab w:val="clear" w:pos="9298"/>
          <w:tab w:val="center" w:pos="4887"/>
          <w:tab w:val="left" w:pos="5835"/>
        </w:tabs>
      </w:pPr>
      <w:r>
        <w:rPr>
          <w:rFonts w:ascii="Times New Roman" w:hint="eastAsia"/>
        </w:rPr>
        <w:t>SJ</w:t>
      </w:r>
      <w:r w:rsidR="00805EF6" w:rsidRPr="00805EF6">
        <w:rPr>
          <w:rFonts w:ascii="Times New Roman" w:hint="eastAsia"/>
        </w:rPr>
        <w:t>/T XXXXX.1</w:t>
      </w:r>
      <w:r w:rsidR="00805EF6">
        <w:rPr>
          <w:rFonts w:hint="eastAsia"/>
        </w:rPr>
        <w:t xml:space="preserve"> 信息技术服务 运行维护 第1部分：通用要求</w:t>
      </w:r>
    </w:p>
    <w:p w:rsidR="00805EF6" w:rsidRDefault="009949F9" w:rsidP="00805EF6">
      <w:pPr>
        <w:pStyle w:val="aff6"/>
      </w:pPr>
      <w:r>
        <w:rPr>
          <w:rFonts w:ascii="Times New Roman" w:hint="eastAsia"/>
        </w:rPr>
        <w:t>SJ</w:t>
      </w:r>
      <w:r w:rsidR="00805EF6" w:rsidRPr="00805EF6">
        <w:rPr>
          <w:rFonts w:ascii="Times New Roman" w:hint="eastAsia"/>
        </w:rPr>
        <w:t>/T XXXXX.2</w:t>
      </w:r>
      <w:r w:rsidR="00805EF6">
        <w:rPr>
          <w:rFonts w:hint="eastAsia"/>
        </w:rPr>
        <w:t xml:space="preserve"> 信息技术服务 运行维护 第2部分：交付规范</w:t>
      </w:r>
    </w:p>
    <w:p w:rsidR="00805EF6" w:rsidRDefault="009949F9" w:rsidP="00805EF6">
      <w:pPr>
        <w:pStyle w:val="aff6"/>
      </w:pPr>
      <w:r>
        <w:rPr>
          <w:rFonts w:ascii="Times New Roman" w:hint="eastAsia"/>
        </w:rPr>
        <w:t>SJ</w:t>
      </w:r>
      <w:r w:rsidR="00805EF6" w:rsidRPr="00805EF6">
        <w:rPr>
          <w:rFonts w:ascii="Times New Roman" w:hint="eastAsia"/>
        </w:rPr>
        <w:t>/T XXXXX.3</w:t>
      </w:r>
      <w:r w:rsidR="00805EF6">
        <w:rPr>
          <w:rFonts w:hint="eastAsia"/>
        </w:rPr>
        <w:t xml:space="preserve"> 信息技术服务 运行维护 第3部分：应急响应规范</w:t>
      </w:r>
    </w:p>
    <w:p w:rsidR="000A0D4F" w:rsidRDefault="00805EF6" w:rsidP="00F34B99">
      <w:pPr>
        <w:pStyle w:val="a4"/>
      </w:pPr>
      <w:bookmarkStart w:id="41" w:name="_Toc340672755"/>
      <w:bookmarkStart w:id="42" w:name="_Toc340672756"/>
      <w:bookmarkStart w:id="43" w:name="_Toc335070714"/>
      <w:bookmarkStart w:id="44" w:name="_Toc335077819"/>
      <w:bookmarkStart w:id="45" w:name="_Toc340672757"/>
      <w:bookmarkStart w:id="46" w:name="_Toc340739268"/>
      <w:bookmarkEnd w:id="41"/>
      <w:bookmarkEnd w:id="42"/>
      <w:bookmarkEnd w:id="43"/>
      <w:r>
        <w:rPr>
          <w:rFonts w:hint="eastAsia"/>
        </w:rPr>
        <w:t>术语和定义</w:t>
      </w:r>
      <w:bookmarkEnd w:id="44"/>
      <w:bookmarkEnd w:id="45"/>
      <w:bookmarkEnd w:id="46"/>
    </w:p>
    <w:p w:rsidR="00805EF6" w:rsidRDefault="00DD0ACD" w:rsidP="00805EF6">
      <w:pPr>
        <w:pStyle w:val="aff6"/>
      </w:pPr>
      <w:r w:rsidRPr="00DD0ACD">
        <w:rPr>
          <w:rFonts w:hint="eastAsia"/>
        </w:rPr>
        <w:t>下列术语和定义适用于本文件。</w:t>
      </w:r>
    </w:p>
    <w:p w:rsidR="00DD0ACD" w:rsidRDefault="00DD0ACD" w:rsidP="00DD0ACD">
      <w:pPr>
        <w:pStyle w:val="a5"/>
      </w:pPr>
      <w:bookmarkStart w:id="47" w:name="_Toc340672758"/>
      <w:bookmarkEnd w:id="47"/>
    </w:p>
    <w:p w:rsidR="00DD0ACD" w:rsidRPr="00DD0ACD" w:rsidRDefault="00DD0ACD" w:rsidP="00DD0ACD">
      <w:pPr>
        <w:pStyle w:val="aff6"/>
        <w:rPr>
          <w:rFonts w:ascii="黑体" w:eastAsia="黑体"/>
        </w:rPr>
      </w:pPr>
      <w:r w:rsidRPr="00DD0ACD">
        <w:rPr>
          <w:rFonts w:ascii="黑体" w:eastAsia="黑体" w:hint="eastAsia"/>
        </w:rPr>
        <w:t>桌面及外围设备</w:t>
      </w:r>
      <w:r w:rsidR="006D595B">
        <w:rPr>
          <w:rFonts w:ascii="黑体" w:eastAsia="黑体" w:hint="eastAsia"/>
        </w:rPr>
        <w:t xml:space="preserve"> d</w:t>
      </w:r>
      <w:r w:rsidRPr="00DD0ACD">
        <w:rPr>
          <w:rFonts w:ascii="黑体" w:eastAsia="黑体" w:hint="eastAsia"/>
        </w:rPr>
        <w:t>esktop and peripheral</w:t>
      </w:r>
    </w:p>
    <w:p w:rsidR="00DD0ACD" w:rsidRDefault="00DD0ACD" w:rsidP="00DD0ACD">
      <w:pPr>
        <w:pStyle w:val="aff6"/>
      </w:pPr>
      <w:r w:rsidRPr="00DD0ACD">
        <w:rPr>
          <w:rFonts w:hint="eastAsia"/>
        </w:rPr>
        <w:t>具备计算、输入输出、数据通讯、数据存储中一项或多项功能，被用于管理和使用信息系统</w:t>
      </w:r>
      <w:r w:rsidRPr="00994096">
        <w:rPr>
          <w:rFonts w:hint="eastAsia"/>
        </w:rPr>
        <w:t>应用</w:t>
      </w:r>
      <w:r w:rsidRPr="00DD0ACD">
        <w:rPr>
          <w:rFonts w:hint="eastAsia"/>
        </w:rPr>
        <w:t>的终端设备。</w:t>
      </w:r>
    </w:p>
    <w:p w:rsidR="00DD0ACD" w:rsidRDefault="00DD0ACD" w:rsidP="00DD0ACD">
      <w:pPr>
        <w:pStyle w:val="a5"/>
      </w:pPr>
      <w:bookmarkStart w:id="48" w:name="_Toc340672759"/>
      <w:bookmarkEnd w:id="48"/>
    </w:p>
    <w:p w:rsidR="00DD0ACD" w:rsidRPr="00DD0ACD" w:rsidRDefault="00DD0ACD" w:rsidP="00DD0ACD">
      <w:pPr>
        <w:pStyle w:val="aff6"/>
        <w:rPr>
          <w:rFonts w:ascii="黑体" w:eastAsia="黑体"/>
        </w:rPr>
      </w:pPr>
      <w:r w:rsidRPr="00DD0ACD">
        <w:rPr>
          <w:rFonts w:ascii="黑体" w:eastAsia="黑体" w:hint="eastAsia"/>
        </w:rPr>
        <w:t>瘦客户机</w:t>
      </w:r>
      <w:r w:rsidR="006D595B">
        <w:rPr>
          <w:rFonts w:ascii="黑体" w:eastAsia="黑体" w:hint="eastAsia"/>
        </w:rPr>
        <w:t xml:space="preserve"> thin c</w:t>
      </w:r>
      <w:r w:rsidRPr="00DD0ACD">
        <w:rPr>
          <w:rFonts w:ascii="黑体" w:eastAsia="黑体" w:hint="eastAsia"/>
        </w:rPr>
        <w:t>lient</w:t>
      </w:r>
    </w:p>
    <w:p w:rsidR="00DD0ACD" w:rsidRDefault="00DD0ACD" w:rsidP="00DD0ACD">
      <w:pPr>
        <w:pStyle w:val="aff6"/>
      </w:pPr>
      <w:r w:rsidRPr="00DD0ACD">
        <w:rPr>
          <w:rFonts w:hint="eastAsia"/>
        </w:rPr>
        <w:t>是一种使用专业嵌入式处理器、小型本地闪存、精简版操作系统的基于PC工业标准设计的小型行业专用商用计算机器。</w:t>
      </w:r>
    </w:p>
    <w:p w:rsidR="00DD0ACD" w:rsidRDefault="00DD0ACD" w:rsidP="00DD0ACD">
      <w:pPr>
        <w:pStyle w:val="a5"/>
      </w:pPr>
      <w:bookmarkStart w:id="49" w:name="_Toc340672760"/>
      <w:bookmarkEnd w:id="49"/>
    </w:p>
    <w:p w:rsidR="00DD0ACD" w:rsidRPr="00DD0ACD" w:rsidRDefault="00DD0ACD" w:rsidP="00DD0ACD">
      <w:pPr>
        <w:pStyle w:val="aff6"/>
        <w:rPr>
          <w:rFonts w:ascii="黑体" w:eastAsia="黑体"/>
        </w:rPr>
      </w:pPr>
      <w:r w:rsidRPr="00DD0ACD">
        <w:rPr>
          <w:rFonts w:ascii="黑体" w:eastAsia="黑体" w:hint="eastAsia"/>
        </w:rPr>
        <w:t>平板电脑</w:t>
      </w:r>
      <w:r w:rsidR="006D595B">
        <w:rPr>
          <w:rFonts w:ascii="黑体" w:eastAsia="黑体" w:hint="eastAsia"/>
        </w:rPr>
        <w:t xml:space="preserve"> t</w:t>
      </w:r>
      <w:r w:rsidRPr="00DD0ACD">
        <w:rPr>
          <w:rFonts w:ascii="黑体" w:eastAsia="黑体" w:hint="eastAsia"/>
        </w:rPr>
        <w:t xml:space="preserve">ablet </w:t>
      </w:r>
      <w:r w:rsidR="006D595B">
        <w:rPr>
          <w:rFonts w:ascii="黑体" w:eastAsia="黑体" w:hint="eastAsia"/>
        </w:rPr>
        <w:t>c</w:t>
      </w:r>
      <w:r w:rsidRPr="00DD0ACD">
        <w:rPr>
          <w:rFonts w:ascii="黑体" w:eastAsia="黑体" w:hint="eastAsia"/>
        </w:rPr>
        <w:t>omputer</w:t>
      </w:r>
    </w:p>
    <w:p w:rsidR="00DD0ACD" w:rsidRDefault="00DD0ACD" w:rsidP="00DD0ACD">
      <w:pPr>
        <w:pStyle w:val="aff6"/>
      </w:pPr>
      <w:r w:rsidRPr="00DD0ACD">
        <w:rPr>
          <w:rFonts w:hint="eastAsia"/>
        </w:rPr>
        <w:t>是一种小型、方便携带的个人电脑，以触摸屏作为基本的输入设备。</w:t>
      </w:r>
    </w:p>
    <w:p w:rsidR="00DD0ACD" w:rsidRDefault="00DD0ACD" w:rsidP="00DD0ACD">
      <w:pPr>
        <w:pStyle w:val="a5"/>
      </w:pPr>
      <w:bookmarkStart w:id="50" w:name="_Toc340672761"/>
      <w:bookmarkEnd w:id="50"/>
    </w:p>
    <w:p w:rsidR="00DD0ACD" w:rsidRPr="00DD0ACD" w:rsidRDefault="00DD0ACD" w:rsidP="00DD0ACD">
      <w:pPr>
        <w:pStyle w:val="aff6"/>
        <w:rPr>
          <w:rFonts w:ascii="黑体" w:eastAsia="黑体"/>
        </w:rPr>
      </w:pPr>
      <w:r w:rsidRPr="00DD0ACD">
        <w:rPr>
          <w:rFonts w:ascii="黑体" w:eastAsia="黑体" w:hint="eastAsia"/>
        </w:rPr>
        <w:t>手持终端</w:t>
      </w:r>
      <w:r w:rsidR="006D595B">
        <w:rPr>
          <w:rFonts w:ascii="黑体" w:eastAsia="黑体" w:hint="eastAsia"/>
        </w:rPr>
        <w:t xml:space="preserve"> handheld t</w:t>
      </w:r>
      <w:r w:rsidRPr="00DD0ACD">
        <w:rPr>
          <w:rFonts w:ascii="黑体" w:eastAsia="黑体" w:hint="eastAsia"/>
        </w:rPr>
        <w:t>erminal</w:t>
      </w:r>
    </w:p>
    <w:p w:rsidR="00DD0ACD" w:rsidRDefault="00DD0ACD" w:rsidP="00DD0ACD">
      <w:pPr>
        <w:pStyle w:val="aff6"/>
      </w:pPr>
      <w:r>
        <w:rPr>
          <w:rFonts w:hint="eastAsia"/>
        </w:rPr>
        <w:lastRenderedPageBreak/>
        <w:t>是一种安装了相应开放式操作系统，自身有电池便于携带的数据处理终端。</w:t>
      </w:r>
    </w:p>
    <w:p w:rsidR="00DD0ACD" w:rsidRDefault="00DD0ACD" w:rsidP="00DD0ACD">
      <w:pPr>
        <w:pStyle w:val="a5"/>
      </w:pPr>
      <w:bookmarkStart w:id="51" w:name="_Toc340672762"/>
      <w:bookmarkEnd w:id="51"/>
    </w:p>
    <w:p w:rsidR="00DD0ACD" w:rsidRPr="00DD0ACD" w:rsidRDefault="00DD0ACD" w:rsidP="00DD0ACD">
      <w:pPr>
        <w:pStyle w:val="aff6"/>
        <w:rPr>
          <w:rFonts w:ascii="黑体" w:eastAsia="黑体"/>
        </w:rPr>
      </w:pPr>
      <w:r w:rsidRPr="00DD0ACD">
        <w:rPr>
          <w:rFonts w:ascii="黑体" w:eastAsia="黑体" w:hint="eastAsia"/>
        </w:rPr>
        <w:t>用户</w:t>
      </w:r>
      <w:r w:rsidR="006D595B">
        <w:rPr>
          <w:rFonts w:ascii="黑体" w:eastAsia="黑体" w:hint="eastAsia"/>
        </w:rPr>
        <w:t xml:space="preserve"> u</w:t>
      </w:r>
      <w:r w:rsidRPr="00DD0ACD">
        <w:rPr>
          <w:rFonts w:ascii="黑体" w:eastAsia="黑体" w:hint="eastAsia"/>
        </w:rPr>
        <w:t>ser</w:t>
      </w:r>
    </w:p>
    <w:p w:rsidR="00DD0ACD" w:rsidRDefault="00DD0ACD" w:rsidP="00DD0ACD">
      <w:pPr>
        <w:pStyle w:val="aff6"/>
      </w:pPr>
      <w:r>
        <w:rPr>
          <w:rFonts w:hint="eastAsia"/>
        </w:rPr>
        <w:t>通过桌面及外围设备管理和使用信息系统应用的人员。</w:t>
      </w:r>
    </w:p>
    <w:p w:rsidR="00DD0ACD" w:rsidRDefault="00DD0ACD" w:rsidP="00DD0ACD">
      <w:pPr>
        <w:pStyle w:val="a5"/>
      </w:pPr>
      <w:bookmarkStart w:id="52" w:name="_Toc340672763"/>
      <w:bookmarkEnd w:id="52"/>
    </w:p>
    <w:p w:rsidR="00DD0ACD" w:rsidRPr="00DD0ACD" w:rsidRDefault="00DD0ACD" w:rsidP="00DD0ACD">
      <w:pPr>
        <w:pStyle w:val="aff6"/>
        <w:rPr>
          <w:rFonts w:ascii="黑体" w:eastAsia="黑体"/>
        </w:rPr>
      </w:pPr>
      <w:r w:rsidRPr="00DD0ACD">
        <w:rPr>
          <w:rFonts w:ascii="黑体" w:eastAsia="黑体" w:hint="eastAsia"/>
        </w:rPr>
        <w:t>服务级别协议</w:t>
      </w:r>
      <w:r w:rsidR="006D595B">
        <w:rPr>
          <w:rFonts w:ascii="黑体" w:eastAsia="黑体" w:hint="eastAsia"/>
        </w:rPr>
        <w:t xml:space="preserve"> service level a</w:t>
      </w:r>
      <w:r w:rsidRPr="00DD0ACD">
        <w:rPr>
          <w:rFonts w:ascii="黑体" w:eastAsia="黑体" w:hint="eastAsia"/>
        </w:rPr>
        <w:t>greement</w:t>
      </w:r>
    </w:p>
    <w:p w:rsidR="00DD0ACD" w:rsidRDefault="00DD0ACD" w:rsidP="00DD0ACD">
      <w:pPr>
        <w:pStyle w:val="aff6"/>
      </w:pPr>
      <w:r>
        <w:rPr>
          <w:rFonts w:hint="eastAsia"/>
        </w:rPr>
        <w:t>服务供方与需方之间签署的描述符合和约定服务级别的协议</w:t>
      </w:r>
      <w:r w:rsidR="000276E0">
        <w:rPr>
          <w:rFonts w:hint="eastAsia"/>
        </w:rPr>
        <w:t>。</w:t>
      </w:r>
    </w:p>
    <w:p w:rsidR="00DD0ACD" w:rsidRDefault="00DD0ACD" w:rsidP="00DD0ACD">
      <w:pPr>
        <w:pStyle w:val="aff6"/>
      </w:pPr>
      <w:r>
        <w:rPr>
          <w:rFonts w:hint="eastAsia"/>
        </w:rPr>
        <w:t>[GB/T 24405.1-2009，术语和定义2.13]</w:t>
      </w:r>
    </w:p>
    <w:p w:rsidR="00DD0ACD" w:rsidRDefault="00DD0ACD" w:rsidP="00DD0ACD">
      <w:pPr>
        <w:pStyle w:val="a5"/>
      </w:pPr>
      <w:bookmarkStart w:id="53" w:name="_Toc340672764"/>
      <w:bookmarkEnd w:id="53"/>
    </w:p>
    <w:p w:rsidR="00DD0ACD" w:rsidRPr="00DD0ACD" w:rsidRDefault="00DD0ACD" w:rsidP="00DD0ACD">
      <w:pPr>
        <w:pStyle w:val="aff6"/>
        <w:rPr>
          <w:rFonts w:ascii="黑体" w:eastAsia="黑体"/>
        </w:rPr>
      </w:pPr>
      <w:r w:rsidRPr="00DD0ACD">
        <w:rPr>
          <w:rFonts w:ascii="黑体" w:eastAsia="黑体" w:hint="eastAsia"/>
        </w:rPr>
        <w:t xml:space="preserve">功能置换 </w:t>
      </w:r>
      <w:r w:rsidR="006D595B">
        <w:rPr>
          <w:rFonts w:ascii="黑体" w:eastAsia="黑体" w:hint="eastAsia"/>
        </w:rPr>
        <w:t>function r</w:t>
      </w:r>
      <w:r w:rsidRPr="00DD0ACD">
        <w:rPr>
          <w:rFonts w:ascii="黑体" w:eastAsia="黑体" w:hint="eastAsia"/>
        </w:rPr>
        <w:t>eplacement</w:t>
      </w:r>
    </w:p>
    <w:p w:rsidR="00DD0ACD" w:rsidRDefault="00DD0ACD" w:rsidP="00DD0ACD">
      <w:pPr>
        <w:pStyle w:val="aff6"/>
      </w:pPr>
      <w:r>
        <w:rPr>
          <w:rFonts w:hint="eastAsia"/>
        </w:rPr>
        <w:t>当服务对象整体</w:t>
      </w:r>
      <w:r w:rsidR="00BE40E8">
        <w:rPr>
          <w:rFonts w:hint="eastAsia"/>
        </w:rPr>
        <w:t>功能丧失</w:t>
      </w:r>
      <w:r>
        <w:rPr>
          <w:rFonts w:hint="eastAsia"/>
        </w:rPr>
        <w:t>或部分性能下降时，在满足服务协议规定的前提下，服务供方临时性提供的能满足需方应用最低需求的设备、软件或者人工服务。</w:t>
      </w:r>
    </w:p>
    <w:p w:rsidR="00DD0ACD" w:rsidRDefault="00DD0ACD" w:rsidP="00DD0ACD">
      <w:pPr>
        <w:pStyle w:val="a5"/>
      </w:pPr>
      <w:bookmarkStart w:id="54" w:name="_Toc340672765"/>
      <w:bookmarkEnd w:id="54"/>
    </w:p>
    <w:p w:rsidR="00DD0ACD" w:rsidRPr="00DD0ACD" w:rsidRDefault="00DD0ACD" w:rsidP="00DD0ACD">
      <w:pPr>
        <w:pStyle w:val="aff6"/>
        <w:rPr>
          <w:rFonts w:ascii="黑体" w:eastAsia="黑体"/>
        </w:rPr>
      </w:pPr>
      <w:r w:rsidRPr="00DD0ACD">
        <w:rPr>
          <w:rFonts w:ascii="黑体" w:eastAsia="黑体" w:hint="eastAsia"/>
        </w:rPr>
        <w:t xml:space="preserve">自助服务 </w:t>
      </w:r>
      <w:r w:rsidR="006D595B">
        <w:rPr>
          <w:rFonts w:ascii="黑体" w:eastAsia="黑体" w:hint="eastAsia"/>
        </w:rPr>
        <w:t>s</w:t>
      </w:r>
      <w:r w:rsidRPr="00DD0ACD">
        <w:rPr>
          <w:rFonts w:ascii="黑体" w:eastAsia="黑体" w:hint="eastAsia"/>
        </w:rPr>
        <w:t xml:space="preserve">elf </w:t>
      </w:r>
      <w:r w:rsidR="006D595B">
        <w:rPr>
          <w:rFonts w:ascii="黑体" w:eastAsia="黑体" w:hint="eastAsia"/>
        </w:rPr>
        <w:t>s</w:t>
      </w:r>
      <w:r w:rsidRPr="00DD0ACD">
        <w:rPr>
          <w:rFonts w:ascii="黑体" w:eastAsia="黑体" w:hint="eastAsia"/>
        </w:rPr>
        <w:t>ervice</w:t>
      </w:r>
    </w:p>
    <w:p w:rsidR="00DD0ACD" w:rsidRDefault="00DD0ACD" w:rsidP="00DD0ACD">
      <w:pPr>
        <w:pStyle w:val="aff6"/>
      </w:pPr>
      <w:r>
        <w:rPr>
          <w:rFonts w:hint="eastAsia"/>
        </w:rPr>
        <w:t>用户通过供方预先提供的指引文件、标识信息或操作软件工具，取代供方服务人员提供的事件响应服务，获得所需的服务效果。</w:t>
      </w:r>
    </w:p>
    <w:p w:rsidR="00DD0ACD" w:rsidRDefault="00DD0ACD" w:rsidP="00DD0ACD">
      <w:pPr>
        <w:pStyle w:val="a5"/>
      </w:pPr>
      <w:bookmarkStart w:id="55" w:name="_Toc340672766"/>
      <w:bookmarkEnd w:id="55"/>
    </w:p>
    <w:p w:rsidR="00DD0ACD" w:rsidRPr="00DD0ACD" w:rsidRDefault="00DD0ACD" w:rsidP="00DD0ACD">
      <w:pPr>
        <w:pStyle w:val="aff6"/>
        <w:rPr>
          <w:rFonts w:ascii="黑体" w:eastAsia="黑体"/>
        </w:rPr>
      </w:pPr>
      <w:r w:rsidRPr="00DD0ACD">
        <w:rPr>
          <w:rFonts w:ascii="黑体" w:eastAsia="黑体" w:hint="eastAsia"/>
        </w:rPr>
        <w:t>监督控制</w:t>
      </w:r>
      <w:r w:rsidR="006D595B">
        <w:rPr>
          <w:rFonts w:ascii="黑体" w:eastAsia="黑体" w:hint="eastAsia"/>
        </w:rPr>
        <w:t xml:space="preserve"> s</w:t>
      </w:r>
      <w:r w:rsidRPr="00DD0ACD">
        <w:rPr>
          <w:rFonts w:ascii="黑体" w:eastAsia="黑体" w:hint="eastAsia"/>
        </w:rPr>
        <w:t xml:space="preserve">upervision </w:t>
      </w:r>
      <w:r w:rsidR="006D595B">
        <w:rPr>
          <w:rFonts w:ascii="黑体" w:eastAsia="黑体" w:hint="eastAsia"/>
        </w:rPr>
        <w:t>a</w:t>
      </w:r>
      <w:r w:rsidRPr="00DD0ACD">
        <w:rPr>
          <w:rFonts w:ascii="黑体" w:eastAsia="黑体" w:hint="eastAsia"/>
        </w:rPr>
        <w:t xml:space="preserve">nd </w:t>
      </w:r>
      <w:r w:rsidR="006D595B">
        <w:rPr>
          <w:rFonts w:ascii="黑体" w:eastAsia="黑体" w:hint="eastAsia"/>
        </w:rPr>
        <w:t>c</w:t>
      </w:r>
      <w:r w:rsidRPr="00DD0ACD">
        <w:rPr>
          <w:rFonts w:ascii="黑体" w:eastAsia="黑体" w:hint="eastAsia"/>
        </w:rPr>
        <w:t>ontrol</w:t>
      </w:r>
    </w:p>
    <w:p w:rsidR="00DD0ACD" w:rsidRDefault="00DD0ACD" w:rsidP="00DD0ACD">
      <w:pPr>
        <w:pStyle w:val="aff6"/>
      </w:pPr>
      <w:r>
        <w:rPr>
          <w:rFonts w:hint="eastAsia"/>
        </w:rPr>
        <w:t>是指制定标准、统一的使用、管理制度或指导手册，并且以制定的设备运行维护服务行为规范或作业指导为标准监督运行维护完成情况。</w:t>
      </w:r>
    </w:p>
    <w:p w:rsidR="00DD0ACD" w:rsidRDefault="00DD0ACD" w:rsidP="00DD0ACD">
      <w:pPr>
        <w:pStyle w:val="a5"/>
      </w:pPr>
      <w:bookmarkStart w:id="56" w:name="_Toc340672767"/>
      <w:bookmarkEnd w:id="56"/>
    </w:p>
    <w:p w:rsidR="00DD0ACD" w:rsidRPr="00DD0ACD" w:rsidRDefault="00DD0ACD" w:rsidP="00DD0ACD">
      <w:pPr>
        <w:pStyle w:val="aff6"/>
        <w:rPr>
          <w:rFonts w:ascii="黑体" w:eastAsia="黑体"/>
        </w:rPr>
      </w:pPr>
      <w:r w:rsidRPr="00DD0ACD">
        <w:rPr>
          <w:rFonts w:ascii="黑体" w:eastAsia="黑体" w:hint="eastAsia"/>
        </w:rPr>
        <w:t>定期检查</w:t>
      </w:r>
      <w:r w:rsidR="006D595B">
        <w:rPr>
          <w:rFonts w:ascii="黑体" w:eastAsia="黑体" w:hint="eastAsia"/>
        </w:rPr>
        <w:t xml:space="preserve"> routine c</w:t>
      </w:r>
      <w:r w:rsidRPr="00DD0ACD">
        <w:rPr>
          <w:rFonts w:ascii="黑体" w:eastAsia="黑体" w:hint="eastAsia"/>
        </w:rPr>
        <w:t>heck</w:t>
      </w:r>
    </w:p>
    <w:p w:rsidR="00DD0ACD" w:rsidRDefault="00DD0ACD" w:rsidP="00DD0ACD">
      <w:pPr>
        <w:pStyle w:val="aff6"/>
      </w:pPr>
      <w:r>
        <w:rPr>
          <w:rFonts w:hint="eastAsia"/>
        </w:rPr>
        <w:t>指根据既定的运行维护计划，以固定的频率对设备进行状态检查或信息记录。</w:t>
      </w:r>
    </w:p>
    <w:p w:rsidR="00DD0ACD" w:rsidRDefault="00DD0ACD" w:rsidP="00DD0ACD">
      <w:pPr>
        <w:pStyle w:val="a5"/>
      </w:pPr>
      <w:bookmarkStart w:id="57" w:name="_Toc340672768"/>
      <w:bookmarkEnd w:id="57"/>
    </w:p>
    <w:p w:rsidR="00DD0ACD" w:rsidRPr="00DD0ACD" w:rsidRDefault="00DD0ACD" w:rsidP="00DD0ACD">
      <w:pPr>
        <w:pStyle w:val="aff6"/>
        <w:rPr>
          <w:rFonts w:ascii="黑体" w:eastAsia="黑体"/>
        </w:rPr>
      </w:pPr>
      <w:r w:rsidRPr="00DD0ACD">
        <w:rPr>
          <w:rFonts w:ascii="黑体" w:eastAsia="黑体" w:hint="eastAsia"/>
        </w:rPr>
        <w:t xml:space="preserve">日常维护 </w:t>
      </w:r>
      <w:r w:rsidR="006D595B">
        <w:rPr>
          <w:rFonts w:ascii="黑体" w:eastAsia="黑体" w:hint="eastAsia"/>
        </w:rPr>
        <w:t>d</w:t>
      </w:r>
      <w:r w:rsidRPr="00DD0ACD">
        <w:rPr>
          <w:rFonts w:ascii="黑体" w:eastAsia="黑体" w:hint="eastAsia"/>
        </w:rPr>
        <w:t xml:space="preserve">aily </w:t>
      </w:r>
      <w:r w:rsidR="006D595B">
        <w:rPr>
          <w:rFonts w:ascii="黑体" w:eastAsia="黑体" w:hint="eastAsia"/>
        </w:rPr>
        <w:t>m</w:t>
      </w:r>
      <w:r w:rsidRPr="00DD0ACD">
        <w:rPr>
          <w:rFonts w:ascii="黑体" w:eastAsia="黑体" w:hint="eastAsia"/>
        </w:rPr>
        <w:t>aintenance</w:t>
      </w:r>
    </w:p>
    <w:p w:rsidR="00DD0ACD" w:rsidRDefault="00DD0ACD" w:rsidP="00DD0ACD">
      <w:pPr>
        <w:pStyle w:val="aff6"/>
      </w:pPr>
      <w:r>
        <w:rPr>
          <w:rFonts w:hint="eastAsia"/>
        </w:rPr>
        <w:t>指供方对设备进行的主动服务操作，提高设备的使用效能和使用寿命，降低安全风险和成本浪费。</w:t>
      </w:r>
    </w:p>
    <w:p w:rsidR="00DD0ACD" w:rsidRDefault="00DD0ACD" w:rsidP="00DD0ACD">
      <w:pPr>
        <w:pStyle w:val="a5"/>
      </w:pPr>
      <w:bookmarkStart w:id="58" w:name="_Toc340672769"/>
      <w:bookmarkEnd w:id="58"/>
    </w:p>
    <w:p w:rsidR="00DD0ACD" w:rsidRPr="00DD0ACD" w:rsidRDefault="00DD0ACD" w:rsidP="00DD0ACD">
      <w:pPr>
        <w:pStyle w:val="aff6"/>
        <w:rPr>
          <w:rFonts w:ascii="黑体" w:eastAsia="黑体"/>
        </w:rPr>
      </w:pPr>
      <w:r w:rsidRPr="00DD0ACD">
        <w:rPr>
          <w:rFonts w:ascii="黑体" w:eastAsia="黑体" w:hint="eastAsia"/>
        </w:rPr>
        <w:t xml:space="preserve">宣传指引 </w:t>
      </w:r>
      <w:r w:rsidR="006D595B">
        <w:rPr>
          <w:rFonts w:ascii="黑体" w:eastAsia="黑体" w:hint="eastAsia"/>
        </w:rPr>
        <w:t>a</w:t>
      </w:r>
      <w:r w:rsidRPr="00DD0ACD">
        <w:rPr>
          <w:rFonts w:ascii="黑体" w:eastAsia="黑体" w:hint="eastAsia"/>
        </w:rPr>
        <w:t xml:space="preserve">dvertising </w:t>
      </w:r>
      <w:r w:rsidR="006D595B">
        <w:rPr>
          <w:rFonts w:ascii="黑体" w:eastAsia="黑体" w:hint="eastAsia"/>
        </w:rPr>
        <w:t>g</w:t>
      </w:r>
      <w:r w:rsidRPr="00DD0ACD">
        <w:rPr>
          <w:rFonts w:ascii="黑体" w:eastAsia="黑体" w:hint="eastAsia"/>
        </w:rPr>
        <w:t>uidelines</w:t>
      </w:r>
    </w:p>
    <w:p w:rsidR="00DD0ACD" w:rsidRDefault="00DD0ACD" w:rsidP="00DD0ACD">
      <w:pPr>
        <w:pStyle w:val="aff6"/>
      </w:pPr>
      <w:r>
        <w:rPr>
          <w:rFonts w:hint="eastAsia"/>
        </w:rPr>
        <w:t>指供方为提高用户使用水平，改善用户使用习惯所采取的一系列主动服务行为，引导用户利用各种自助服务方法或工具解决桌面及外围设备的故障。</w:t>
      </w:r>
    </w:p>
    <w:p w:rsidR="0044306D" w:rsidRDefault="0044306D" w:rsidP="0044306D">
      <w:pPr>
        <w:pStyle w:val="a4"/>
      </w:pPr>
      <w:bookmarkStart w:id="59" w:name="_Toc335077820"/>
      <w:bookmarkStart w:id="60" w:name="_Toc340672770"/>
      <w:bookmarkStart w:id="61" w:name="_Toc340739269"/>
      <w:r w:rsidRPr="0044306D">
        <w:rPr>
          <w:rFonts w:hint="eastAsia"/>
        </w:rPr>
        <w:t>服务对象与交付内容</w:t>
      </w:r>
      <w:bookmarkEnd w:id="59"/>
      <w:bookmarkEnd w:id="60"/>
      <w:bookmarkEnd w:id="61"/>
    </w:p>
    <w:p w:rsidR="0044306D" w:rsidRDefault="0044306D" w:rsidP="0044306D">
      <w:pPr>
        <w:pStyle w:val="a5"/>
      </w:pPr>
      <w:bookmarkStart w:id="62" w:name="_Toc340672771"/>
      <w:r w:rsidRPr="0044306D">
        <w:rPr>
          <w:rFonts w:hint="eastAsia"/>
        </w:rPr>
        <w:t>服务对象与交付内容的对应关系</w:t>
      </w:r>
      <w:bookmarkEnd w:id="62"/>
    </w:p>
    <w:p w:rsidR="0044306D" w:rsidRDefault="0044306D" w:rsidP="00280E96">
      <w:pPr>
        <w:pStyle w:val="aff6"/>
      </w:pPr>
      <w:r>
        <w:rPr>
          <w:rFonts w:hint="eastAsia"/>
        </w:rPr>
        <w:lastRenderedPageBreak/>
        <w:t>桌面及外围设备是用户使用</w:t>
      </w:r>
      <w:r w:rsidR="00D0303F">
        <w:rPr>
          <w:rFonts w:hint="eastAsia"/>
        </w:rPr>
        <w:t>/管理</w:t>
      </w:r>
      <w:r>
        <w:rPr>
          <w:rFonts w:hint="eastAsia"/>
        </w:rPr>
        <w:t>信息系统</w:t>
      </w:r>
      <w:r w:rsidR="00D0303F">
        <w:rPr>
          <w:rFonts w:hint="eastAsia"/>
        </w:rPr>
        <w:t>和</w:t>
      </w:r>
      <w:r>
        <w:rPr>
          <w:rFonts w:hint="eastAsia"/>
        </w:rPr>
        <w:t>应用的工具，在运行维护服务提供过程中供方通过四种</w:t>
      </w:r>
      <w:r w:rsidR="00D0303F">
        <w:rPr>
          <w:rFonts w:hint="eastAsia"/>
        </w:rPr>
        <w:t>类型的</w:t>
      </w:r>
      <w:r>
        <w:rPr>
          <w:rFonts w:hint="eastAsia"/>
        </w:rPr>
        <w:t>服务，提高用户</w:t>
      </w:r>
      <w:r w:rsidR="00D0303F">
        <w:rPr>
          <w:rFonts w:hint="eastAsia"/>
        </w:rPr>
        <w:t>使用/</w:t>
      </w:r>
      <w:r>
        <w:rPr>
          <w:rFonts w:hint="eastAsia"/>
        </w:rPr>
        <w:t>管理信息系统</w:t>
      </w:r>
      <w:r w:rsidR="00D0303F">
        <w:rPr>
          <w:rFonts w:hint="eastAsia"/>
        </w:rPr>
        <w:t>和</w:t>
      </w:r>
      <w:r>
        <w:rPr>
          <w:rFonts w:hint="eastAsia"/>
        </w:rPr>
        <w:t>应用的运行效率。服务对象和交付内容的关系可参照图</w:t>
      </w:r>
      <w:r w:rsidRPr="0044306D">
        <w:rPr>
          <w:rFonts w:ascii="Times New Roman"/>
        </w:rPr>
        <w:t>2</w:t>
      </w:r>
      <w:r>
        <w:rPr>
          <w:rFonts w:hint="eastAsia"/>
        </w:rPr>
        <w:t>所示。</w:t>
      </w:r>
    </w:p>
    <w:p w:rsidR="0044306D" w:rsidRDefault="001F3FB3" w:rsidP="0044306D">
      <w:pPr>
        <w:pStyle w:val="aff6"/>
        <w:ind w:firstLineChars="0" w:firstLine="0"/>
        <w:jc w:val="center"/>
      </w:pPr>
      <w:r w:rsidRPr="007E0656">
        <w:rPr>
          <w:rFonts w:ascii="Times New Roman"/>
          <w:sz w:val="24"/>
          <w:szCs w:val="24"/>
        </w:rPr>
        <w:object w:dxaOrig="6291" w:dyaOrig="5664">
          <v:shape id="_x0000_i1025" type="#_x0000_t75" style="width:271.5pt;height:245.25pt" o:ole="" filled="t">
            <v:imagedata r:id="rId14" o:title=""/>
          </v:shape>
          <o:OLEObject Type="Embed" ProgID="Visio.Drawing.11" ShapeID="_x0000_i1025" DrawAspect="Content" ObjectID="_1414483109" r:id="rId15"/>
        </w:object>
      </w:r>
    </w:p>
    <w:p w:rsidR="0044306D" w:rsidRDefault="0044306D" w:rsidP="0044306D">
      <w:pPr>
        <w:pStyle w:val="af4"/>
      </w:pPr>
      <w:r w:rsidRPr="0044306D">
        <w:rPr>
          <w:rFonts w:hint="eastAsia"/>
        </w:rPr>
        <w:t>服务对象和交付内容的关系</w:t>
      </w:r>
    </w:p>
    <w:p w:rsidR="0044306D" w:rsidRDefault="0044306D" w:rsidP="0044306D">
      <w:pPr>
        <w:pStyle w:val="a5"/>
      </w:pPr>
      <w:bookmarkStart w:id="63" w:name="_Toc340672772"/>
      <w:r>
        <w:rPr>
          <w:rFonts w:hint="eastAsia"/>
        </w:rPr>
        <w:t>服务对象</w:t>
      </w:r>
      <w:bookmarkEnd w:id="63"/>
    </w:p>
    <w:p w:rsidR="0044306D" w:rsidRDefault="0044306D" w:rsidP="0044306D">
      <w:pPr>
        <w:pStyle w:val="aff6"/>
      </w:pPr>
      <w:r w:rsidRPr="0044306D">
        <w:rPr>
          <w:rFonts w:hint="eastAsia"/>
        </w:rPr>
        <w:t>根据桌面及外围设备的特点，桌面及外围设备的服务对象分为固定计算终端、移动</w:t>
      </w:r>
      <w:r w:rsidR="00B63561">
        <w:rPr>
          <w:rFonts w:hint="eastAsia"/>
        </w:rPr>
        <w:t>计算</w:t>
      </w:r>
      <w:r w:rsidRPr="0044306D">
        <w:rPr>
          <w:rFonts w:hint="eastAsia"/>
        </w:rPr>
        <w:t>终端、外围输入输出设备、外围存储设备</w:t>
      </w:r>
      <w:r w:rsidR="00B63561">
        <w:rPr>
          <w:rFonts w:hint="eastAsia"/>
        </w:rPr>
        <w:t>和</w:t>
      </w:r>
      <w:r w:rsidRPr="0044306D">
        <w:rPr>
          <w:rFonts w:hint="eastAsia"/>
        </w:rPr>
        <w:t>外围通讯设备</w:t>
      </w:r>
      <w:r w:rsidR="00B63561" w:rsidRPr="00B63561">
        <w:rPr>
          <w:rFonts w:hint="eastAsia"/>
        </w:rPr>
        <w:t>五</w:t>
      </w:r>
      <w:r w:rsidRPr="00B63561">
        <w:rPr>
          <w:rFonts w:hint="eastAsia"/>
        </w:rPr>
        <w:t>类</w:t>
      </w:r>
      <w:r w:rsidRPr="0044306D">
        <w:rPr>
          <w:rFonts w:hint="eastAsia"/>
        </w:rPr>
        <w:t>。用户拥有和使用</w:t>
      </w:r>
      <w:r w:rsidRPr="00B63561">
        <w:rPr>
          <w:rFonts w:hint="eastAsia"/>
        </w:rPr>
        <w:t>这</w:t>
      </w:r>
      <w:r w:rsidR="00B63561" w:rsidRPr="00B63561">
        <w:rPr>
          <w:rFonts w:hint="eastAsia"/>
        </w:rPr>
        <w:t>五</w:t>
      </w:r>
      <w:r w:rsidRPr="00B63561">
        <w:rPr>
          <w:rFonts w:hint="eastAsia"/>
        </w:rPr>
        <w:t>类对</w:t>
      </w:r>
      <w:r w:rsidRPr="0044306D">
        <w:rPr>
          <w:rFonts w:hint="eastAsia"/>
        </w:rPr>
        <w:t>象：</w:t>
      </w:r>
    </w:p>
    <w:p w:rsidR="0044306D" w:rsidRDefault="0044306D" w:rsidP="00EA4254">
      <w:pPr>
        <w:pStyle w:val="af"/>
        <w:numPr>
          <w:ilvl w:val="0"/>
          <w:numId w:val="16"/>
        </w:numPr>
      </w:pPr>
      <w:r>
        <w:rPr>
          <w:rFonts w:hint="eastAsia"/>
        </w:rPr>
        <w:t>固定计算终端：指具有数据收发及处理能力，通过软件为终端用户提供信息服务的设备及其配件；</w:t>
      </w:r>
    </w:p>
    <w:p w:rsidR="0044306D" w:rsidRDefault="0044306D" w:rsidP="00EA4254">
      <w:pPr>
        <w:pStyle w:val="af"/>
        <w:numPr>
          <w:ilvl w:val="0"/>
          <w:numId w:val="16"/>
        </w:numPr>
      </w:pPr>
      <w:r>
        <w:rPr>
          <w:rFonts w:hint="eastAsia"/>
        </w:rPr>
        <w:t>移动计算终端：指具有无线数据交换和处理能力，适合在移动中使用的综合信息处理设备；</w:t>
      </w:r>
    </w:p>
    <w:p w:rsidR="0044306D" w:rsidRDefault="0044306D" w:rsidP="00EA4254">
      <w:pPr>
        <w:pStyle w:val="af"/>
        <w:numPr>
          <w:ilvl w:val="0"/>
          <w:numId w:val="16"/>
        </w:numPr>
      </w:pPr>
      <w:r>
        <w:rPr>
          <w:rFonts w:hint="eastAsia"/>
        </w:rPr>
        <w:t>外围输入输出设备：指置于固定计算终端或移动终端外部，用于输入文字、声音、图像等数据，或将数据输出到屏幕、纸张、磁盘、光盘等介质显示或保存的设备；</w:t>
      </w:r>
    </w:p>
    <w:p w:rsidR="0044306D" w:rsidRDefault="0044306D" w:rsidP="00EA4254">
      <w:pPr>
        <w:pStyle w:val="af"/>
        <w:numPr>
          <w:ilvl w:val="0"/>
          <w:numId w:val="16"/>
        </w:numPr>
      </w:pPr>
      <w:r>
        <w:rPr>
          <w:rFonts w:hint="eastAsia"/>
        </w:rPr>
        <w:t>外围数据存储设备：指置于固定计算终端或移动终端外部，用于保存或备份数据的存储设备及介质；</w:t>
      </w:r>
    </w:p>
    <w:p w:rsidR="0044306D" w:rsidRDefault="0044306D" w:rsidP="00EA4254">
      <w:pPr>
        <w:pStyle w:val="af"/>
        <w:numPr>
          <w:ilvl w:val="0"/>
          <w:numId w:val="16"/>
        </w:numPr>
      </w:pPr>
      <w:r>
        <w:rPr>
          <w:rFonts w:hint="eastAsia"/>
        </w:rPr>
        <w:t>外围通讯设备：指置于固定计算终端或移动终端外部，用于将计算终端与其他设备进行连接，提供通讯协议转换和传输功能的设备。</w:t>
      </w:r>
    </w:p>
    <w:p w:rsidR="0044306D" w:rsidRDefault="0044306D" w:rsidP="0044306D">
      <w:pPr>
        <w:pStyle w:val="a5"/>
      </w:pPr>
      <w:bookmarkStart w:id="64" w:name="_Toc340672773"/>
      <w:r>
        <w:rPr>
          <w:rFonts w:hint="eastAsia"/>
        </w:rPr>
        <w:t>交付内容</w:t>
      </w:r>
      <w:bookmarkEnd w:id="64"/>
    </w:p>
    <w:p w:rsidR="0044306D" w:rsidRDefault="0044306D" w:rsidP="0044306D">
      <w:pPr>
        <w:pStyle w:val="aff6"/>
      </w:pPr>
      <w:r w:rsidRPr="0044306D">
        <w:rPr>
          <w:rFonts w:hint="eastAsia"/>
        </w:rPr>
        <w:t>桌面及外围设备的服务方式包括例行操作、响应支持、优化改善和</w:t>
      </w:r>
      <w:r w:rsidR="00C74074">
        <w:rPr>
          <w:rFonts w:hint="eastAsia"/>
        </w:rPr>
        <w:t>调研评估</w:t>
      </w:r>
      <w:r w:rsidRPr="0044306D">
        <w:rPr>
          <w:rFonts w:hint="eastAsia"/>
        </w:rPr>
        <w:t>四类服务作业过程：</w:t>
      </w:r>
    </w:p>
    <w:p w:rsidR="0044306D" w:rsidRDefault="0044306D" w:rsidP="00EA4254">
      <w:pPr>
        <w:pStyle w:val="af"/>
        <w:numPr>
          <w:ilvl w:val="0"/>
          <w:numId w:val="18"/>
        </w:numPr>
      </w:pPr>
      <w:r w:rsidRPr="0044306D">
        <w:rPr>
          <w:rFonts w:hint="eastAsia"/>
        </w:rPr>
        <w:t>例行操作服务：按照约定条件触发或预先规定的常态服务。分为</w:t>
      </w:r>
      <w:r w:rsidR="00280E96">
        <w:rPr>
          <w:rFonts w:hint="eastAsia"/>
        </w:rPr>
        <w:t>监督控制</w:t>
      </w:r>
      <w:r w:rsidRPr="0044306D">
        <w:rPr>
          <w:rFonts w:hint="eastAsia"/>
        </w:rPr>
        <w:t>、定期检查、日常维护和宣传指引，其中：</w:t>
      </w:r>
    </w:p>
    <w:p w:rsidR="0044306D" w:rsidRPr="00280E96" w:rsidRDefault="00280E96" w:rsidP="00EA4254">
      <w:pPr>
        <w:pStyle w:val="af0"/>
        <w:numPr>
          <w:ilvl w:val="1"/>
          <w:numId w:val="16"/>
        </w:numPr>
      </w:pPr>
      <w:r>
        <w:rPr>
          <w:rFonts w:hint="eastAsia"/>
        </w:rPr>
        <w:t>监督控制</w:t>
      </w:r>
      <w:r w:rsidR="0044306D" w:rsidRPr="00280E96">
        <w:rPr>
          <w:rFonts w:hint="eastAsia"/>
        </w:rPr>
        <w:t>：</w:t>
      </w:r>
      <w:r w:rsidR="0076790B" w:rsidRPr="00280E96">
        <w:rPr>
          <w:rFonts w:ascii="Arial" w:hAnsi="Arial" w:cs="Arial"/>
        </w:rPr>
        <w:t>指采用各类工具和技术，对</w:t>
      </w:r>
      <w:r w:rsidR="0076790B" w:rsidRPr="00280E96">
        <w:rPr>
          <w:rFonts w:ascii="Arial" w:hAnsi="Arial" w:cs="Arial" w:hint="eastAsia"/>
        </w:rPr>
        <w:t>桌面及外围设备</w:t>
      </w:r>
      <w:r w:rsidR="0076790B" w:rsidRPr="00280E96">
        <w:rPr>
          <w:rFonts w:ascii="Arial" w:hAnsi="Arial" w:cs="Arial"/>
        </w:rPr>
        <w:t>服务对象的动态指标、静态指标、运行状况和发展趋势等进行记录、分析和告警；</w:t>
      </w:r>
      <w:r w:rsidR="0076790B" w:rsidRPr="00CD551E">
        <w:rPr>
          <w:rFonts w:hint="eastAsia"/>
        </w:rPr>
        <w:t>通过</w:t>
      </w:r>
      <w:r w:rsidR="0044306D" w:rsidRPr="00280E96">
        <w:rPr>
          <w:rFonts w:hint="eastAsia"/>
        </w:rPr>
        <w:t>制定流程</w:t>
      </w:r>
      <w:r w:rsidR="0076790B" w:rsidRPr="00CD551E">
        <w:rPr>
          <w:rFonts w:hint="eastAsia"/>
        </w:rPr>
        <w:t>和</w:t>
      </w:r>
      <w:r w:rsidR="0044306D" w:rsidRPr="00280E96">
        <w:rPr>
          <w:rFonts w:hint="eastAsia"/>
        </w:rPr>
        <w:t>制度，</w:t>
      </w:r>
      <w:r w:rsidR="0076790B" w:rsidRPr="00CD551E">
        <w:rPr>
          <w:rFonts w:hint="eastAsia"/>
        </w:rPr>
        <w:t>控制用</w:t>
      </w:r>
      <w:r w:rsidR="0044306D" w:rsidRPr="00280E96">
        <w:rPr>
          <w:rFonts w:hint="eastAsia"/>
        </w:rPr>
        <w:t>户对服务对象的使用行为</w:t>
      </w:r>
      <w:r w:rsidR="0076790B" w:rsidRPr="00CD551E">
        <w:rPr>
          <w:rFonts w:hint="eastAsia"/>
        </w:rPr>
        <w:t>和</w:t>
      </w:r>
      <w:r w:rsidR="0044306D" w:rsidRPr="00280E96">
        <w:rPr>
          <w:rFonts w:hint="eastAsia"/>
        </w:rPr>
        <w:t>使用环境，减少故障或风险的产生；</w:t>
      </w:r>
    </w:p>
    <w:p w:rsidR="0044306D" w:rsidRDefault="0044306D" w:rsidP="00EA4254">
      <w:pPr>
        <w:pStyle w:val="af0"/>
        <w:numPr>
          <w:ilvl w:val="1"/>
          <w:numId w:val="16"/>
        </w:numPr>
      </w:pPr>
      <w:r>
        <w:rPr>
          <w:rFonts w:hint="eastAsia"/>
        </w:rPr>
        <w:lastRenderedPageBreak/>
        <w:t>定期检查：指供方</w:t>
      </w:r>
      <w:r w:rsidR="00666E91">
        <w:rPr>
          <w:rFonts w:hint="eastAsia"/>
        </w:rPr>
        <w:t>以固定的频</w:t>
      </w:r>
      <w:r w:rsidR="00405331">
        <w:rPr>
          <w:rFonts w:hint="eastAsia"/>
        </w:rPr>
        <w:t>率</w:t>
      </w:r>
      <w:r>
        <w:rPr>
          <w:rFonts w:hint="eastAsia"/>
        </w:rPr>
        <w:t>对服务对象进行的维护保养和信息记录，包括定期对服务对象的保养、清洁、检测、调试、更换易损/易耗品和设备信息核对、变更等服务活动，以保证服务对象的稳定运行；</w:t>
      </w:r>
    </w:p>
    <w:p w:rsidR="0044306D" w:rsidRDefault="0044306D" w:rsidP="00EA4254">
      <w:pPr>
        <w:pStyle w:val="af0"/>
        <w:numPr>
          <w:ilvl w:val="1"/>
          <w:numId w:val="16"/>
        </w:numPr>
      </w:pPr>
      <w:r>
        <w:rPr>
          <w:rFonts w:hint="eastAsia"/>
        </w:rPr>
        <w:t>日常维护：指供</w:t>
      </w:r>
      <w:proofErr w:type="gramStart"/>
      <w:r>
        <w:rPr>
          <w:rFonts w:hint="eastAsia"/>
        </w:rPr>
        <w:t>方主动</w:t>
      </w:r>
      <w:proofErr w:type="gramEnd"/>
      <w:r>
        <w:rPr>
          <w:rFonts w:hint="eastAsia"/>
        </w:rPr>
        <w:t>根据服务对象的监控记录、运行条件和运行状况进行检查或趋势分析，发现其脆弱性并消除或改进，以保证服务对象的可用性和可靠性；</w:t>
      </w:r>
    </w:p>
    <w:p w:rsidR="0044306D" w:rsidRDefault="0044306D" w:rsidP="00EA4254">
      <w:pPr>
        <w:pStyle w:val="af0"/>
        <w:numPr>
          <w:ilvl w:val="1"/>
          <w:numId w:val="16"/>
        </w:numPr>
      </w:pPr>
      <w:r>
        <w:rPr>
          <w:rFonts w:hint="eastAsia"/>
        </w:rPr>
        <w:t>宣传指引：指供方制订服务对象的快速恢复指引、操作指引等维护方法指引文件，通过宣传或培训等手段引导需方使用自助服务，以提高故障恢复时效降低运行维护成本。</w:t>
      </w:r>
    </w:p>
    <w:p w:rsidR="0044306D" w:rsidRDefault="0044306D" w:rsidP="00EA4254">
      <w:pPr>
        <w:pStyle w:val="af"/>
        <w:numPr>
          <w:ilvl w:val="0"/>
          <w:numId w:val="18"/>
        </w:numPr>
      </w:pPr>
      <w:r w:rsidRPr="0044306D">
        <w:rPr>
          <w:rFonts w:hint="eastAsia"/>
        </w:rPr>
        <w:t>响应支持服务：根据响应的前提不同，分为事件驱动响应、服务请求响应和应急响应，其中：</w:t>
      </w:r>
    </w:p>
    <w:p w:rsidR="0044306D" w:rsidRDefault="0044306D" w:rsidP="00EA4254">
      <w:pPr>
        <w:pStyle w:val="af0"/>
        <w:numPr>
          <w:ilvl w:val="1"/>
          <w:numId w:val="23"/>
        </w:numPr>
      </w:pPr>
      <w:r>
        <w:rPr>
          <w:rFonts w:hint="eastAsia"/>
        </w:rPr>
        <w:t>事件驱动响应：服务对象整体或部分性能下降、功能丧失，而触发的将服务对象在最短时间内恢复到正常状态或可用状态的服务活动；</w:t>
      </w:r>
    </w:p>
    <w:p w:rsidR="0044306D" w:rsidRDefault="0044306D" w:rsidP="00EA4254">
      <w:pPr>
        <w:pStyle w:val="af0"/>
        <w:numPr>
          <w:ilvl w:val="1"/>
          <w:numId w:val="23"/>
        </w:numPr>
      </w:pPr>
      <w:r>
        <w:rPr>
          <w:rFonts w:hint="eastAsia"/>
        </w:rPr>
        <w:t>服务请求响应：由用户提出的非故障类服务请求，而引发的针对服务对象或用户的服务活动；</w:t>
      </w:r>
    </w:p>
    <w:p w:rsidR="0044306D" w:rsidRDefault="0044306D" w:rsidP="00EA4254">
      <w:pPr>
        <w:pStyle w:val="af0"/>
        <w:numPr>
          <w:ilvl w:val="1"/>
          <w:numId w:val="23"/>
        </w:numPr>
      </w:pPr>
      <w:r>
        <w:rPr>
          <w:rFonts w:hint="eastAsia"/>
        </w:rPr>
        <w:t>应急响应：指在服务对象出现大规模故障、触发应急响应阀值的重大事件、重大自然灾害或需方提出要求时，所启动的应急处理服务活动，应急响应的服务实施及相关要求见</w:t>
      </w:r>
      <w:r w:rsidR="0076790B">
        <w:rPr>
          <w:rFonts w:ascii="Times New Roman" w:hint="eastAsia"/>
        </w:rPr>
        <w:t>SJ</w:t>
      </w:r>
      <w:r w:rsidRPr="0044306D">
        <w:rPr>
          <w:rFonts w:ascii="Times New Roman"/>
        </w:rPr>
        <w:t>/T XXXXX.3</w:t>
      </w:r>
      <w:r>
        <w:rPr>
          <w:rFonts w:hint="eastAsia"/>
        </w:rPr>
        <w:t>；</w:t>
      </w:r>
    </w:p>
    <w:p w:rsidR="0044306D" w:rsidRDefault="0044306D" w:rsidP="00EA4254">
      <w:pPr>
        <w:pStyle w:val="af"/>
        <w:numPr>
          <w:ilvl w:val="0"/>
          <w:numId w:val="18"/>
        </w:numPr>
      </w:pPr>
      <w:r>
        <w:rPr>
          <w:rFonts w:hint="eastAsia"/>
        </w:rPr>
        <w:t>优化改善服务：为适应业务流程、运行环境、管理需求的变化，或为改善服务对象的性能、使用者感受、成本而相应采取的改进措施；</w:t>
      </w:r>
    </w:p>
    <w:p w:rsidR="0044306D" w:rsidRDefault="00311870" w:rsidP="00EA4254">
      <w:pPr>
        <w:pStyle w:val="af"/>
        <w:numPr>
          <w:ilvl w:val="0"/>
          <w:numId w:val="18"/>
        </w:numPr>
      </w:pPr>
      <w:r>
        <w:rPr>
          <w:rFonts w:hint="eastAsia"/>
        </w:rPr>
        <w:t>调研</w:t>
      </w:r>
      <w:r w:rsidR="0044306D">
        <w:rPr>
          <w:rFonts w:hint="eastAsia"/>
        </w:rPr>
        <w:t>评估服务：根据服务或业务需求，对服务对象的使用、维护或管理进行现状调研、分析或评估，提出处理或改进的建议和方案。</w:t>
      </w:r>
    </w:p>
    <w:p w:rsidR="0044306D" w:rsidRDefault="0044306D" w:rsidP="0044306D">
      <w:pPr>
        <w:pStyle w:val="a4"/>
      </w:pPr>
      <w:bookmarkStart w:id="65" w:name="_Toc335077821"/>
      <w:bookmarkStart w:id="66" w:name="_Toc340672774"/>
      <w:bookmarkStart w:id="67" w:name="_Toc340739270"/>
      <w:r>
        <w:rPr>
          <w:rFonts w:hint="eastAsia"/>
        </w:rPr>
        <w:t>服务基本策略</w:t>
      </w:r>
      <w:bookmarkEnd w:id="65"/>
      <w:bookmarkEnd w:id="66"/>
      <w:bookmarkEnd w:id="67"/>
    </w:p>
    <w:p w:rsidR="0044306D" w:rsidRDefault="0044306D" w:rsidP="0044306D">
      <w:pPr>
        <w:pStyle w:val="a5"/>
      </w:pPr>
      <w:bookmarkStart w:id="68" w:name="_Toc340672775"/>
      <w:r>
        <w:rPr>
          <w:rFonts w:hint="eastAsia"/>
        </w:rPr>
        <w:t>概述</w:t>
      </w:r>
      <w:bookmarkEnd w:id="68"/>
    </w:p>
    <w:p w:rsidR="0044306D" w:rsidRDefault="0044306D" w:rsidP="0044306D">
      <w:pPr>
        <w:pStyle w:val="aff6"/>
      </w:pPr>
      <w:r w:rsidRPr="0044306D">
        <w:rPr>
          <w:rFonts w:hint="eastAsia"/>
        </w:rPr>
        <w:t>供方应对桌面及外围设备运行维护能力进行整体策划，为实施服务管理和按</w:t>
      </w:r>
      <w:r w:rsidR="00365BE4" w:rsidRPr="00365BE4">
        <w:rPr>
          <w:rFonts w:ascii="Times New Roman" w:hint="eastAsia"/>
        </w:rPr>
        <w:t>服务级别协议</w:t>
      </w:r>
      <w:r w:rsidRPr="0044306D">
        <w:rPr>
          <w:rFonts w:hint="eastAsia"/>
        </w:rPr>
        <w:t>规定交付服务内容（服务内容参见第</w:t>
      </w:r>
      <w:r w:rsidRPr="0044306D">
        <w:rPr>
          <w:rFonts w:ascii="Times New Roman" w:hint="eastAsia"/>
        </w:rPr>
        <w:t>6</w:t>
      </w:r>
      <w:r w:rsidRPr="0044306D">
        <w:rPr>
          <w:rFonts w:hint="eastAsia"/>
        </w:rPr>
        <w:t>章）提供必要的资源支持，并在服务交付过程以及相关管理体系中侧重于满足规范管理、安全可控、及时便捷、节能环保方面的策略和要求，保证服务交付质量满足</w:t>
      </w:r>
      <w:r w:rsidR="00365BE4" w:rsidRPr="00365BE4">
        <w:rPr>
          <w:rFonts w:ascii="Times New Roman" w:hint="eastAsia"/>
        </w:rPr>
        <w:t>服务级别协议</w:t>
      </w:r>
      <w:r w:rsidRPr="0044306D">
        <w:rPr>
          <w:rFonts w:hint="eastAsia"/>
        </w:rPr>
        <w:t>要求，保障运行维护服务能力的持续改进。</w:t>
      </w:r>
    </w:p>
    <w:p w:rsidR="0044306D" w:rsidRDefault="0044306D" w:rsidP="0044306D">
      <w:pPr>
        <w:pStyle w:val="a5"/>
      </w:pPr>
      <w:bookmarkStart w:id="69" w:name="_Toc340672776"/>
      <w:r>
        <w:rPr>
          <w:rFonts w:hint="eastAsia"/>
        </w:rPr>
        <w:t>规范管理</w:t>
      </w:r>
      <w:bookmarkEnd w:id="69"/>
    </w:p>
    <w:p w:rsidR="0044306D" w:rsidRDefault="008319F7" w:rsidP="0044306D">
      <w:pPr>
        <w:pStyle w:val="aff6"/>
      </w:pPr>
      <w:r w:rsidRPr="008319F7">
        <w:rPr>
          <w:rFonts w:hint="eastAsia"/>
        </w:rPr>
        <w:t>供方应建立适当的服务管理流程、服务活动指导文件或实施规则，以保证服务过程的规范运作。包括：</w:t>
      </w:r>
    </w:p>
    <w:p w:rsidR="008319F7" w:rsidRDefault="008319F7" w:rsidP="00EA4254">
      <w:pPr>
        <w:pStyle w:val="af"/>
        <w:numPr>
          <w:ilvl w:val="0"/>
          <w:numId w:val="19"/>
        </w:numPr>
      </w:pPr>
      <w:r>
        <w:rPr>
          <w:rFonts w:hint="eastAsia"/>
        </w:rPr>
        <w:t>供需双方应共同建立服务过程，当供需双方对服务过程进行设计和变更时，应征</w:t>
      </w:r>
      <w:proofErr w:type="gramStart"/>
      <w:r>
        <w:rPr>
          <w:rFonts w:hint="eastAsia"/>
        </w:rPr>
        <w:t>求用户</w:t>
      </w:r>
      <w:proofErr w:type="gramEnd"/>
      <w:r>
        <w:rPr>
          <w:rFonts w:hint="eastAsia"/>
        </w:rPr>
        <w:t>代表的意见，具体要求见</w:t>
      </w:r>
      <w:r w:rsidR="00967874">
        <w:rPr>
          <w:rFonts w:ascii="Times New Roman" w:hint="eastAsia"/>
        </w:rPr>
        <w:t>SJ</w:t>
      </w:r>
      <w:r w:rsidRPr="008319F7">
        <w:rPr>
          <w:rFonts w:ascii="Times New Roman"/>
        </w:rPr>
        <w:t>/T XXXXX.1</w:t>
      </w:r>
      <w:r>
        <w:rPr>
          <w:rFonts w:hint="eastAsia"/>
        </w:rPr>
        <w:t>（信息技术服务 运行维护 第</w:t>
      </w:r>
      <w:r w:rsidRPr="008319F7">
        <w:rPr>
          <w:rFonts w:ascii="Times New Roman" w:hint="eastAsia"/>
        </w:rPr>
        <w:t>1</w:t>
      </w:r>
      <w:r>
        <w:rPr>
          <w:rFonts w:hint="eastAsia"/>
        </w:rPr>
        <w:t>部分：通用要求）；</w:t>
      </w:r>
    </w:p>
    <w:p w:rsidR="008319F7" w:rsidRDefault="008319F7" w:rsidP="00EA4254">
      <w:pPr>
        <w:pStyle w:val="af"/>
        <w:numPr>
          <w:ilvl w:val="0"/>
          <w:numId w:val="19"/>
        </w:numPr>
      </w:pPr>
      <w:r>
        <w:rPr>
          <w:rFonts w:hint="eastAsia"/>
        </w:rPr>
        <w:t>供方应记录所有突发事件与服务请求的处理过程，定期呈现服务报告，分析变化趋势，提出服务改善的措施。需方应与供方一并确认服务改善措施的可行性和有效性；</w:t>
      </w:r>
    </w:p>
    <w:p w:rsidR="008319F7" w:rsidRDefault="008319F7" w:rsidP="00365BE4">
      <w:pPr>
        <w:pStyle w:val="af"/>
        <w:numPr>
          <w:ilvl w:val="0"/>
          <w:numId w:val="19"/>
        </w:numPr>
      </w:pPr>
      <w:r>
        <w:rPr>
          <w:rFonts w:hint="eastAsia"/>
        </w:rPr>
        <w:t>供需双方应共同对服务范围内的设备和用户进行分类分级，并据此在</w:t>
      </w:r>
      <w:r w:rsidR="00365BE4" w:rsidRPr="00365BE4">
        <w:rPr>
          <w:rFonts w:ascii="Times New Roman" w:hint="eastAsia"/>
        </w:rPr>
        <w:t>服务级别协议</w:t>
      </w:r>
      <w:r>
        <w:rPr>
          <w:rFonts w:hint="eastAsia"/>
        </w:rPr>
        <w:t>中定义明确的服务分级标准；</w:t>
      </w:r>
    </w:p>
    <w:p w:rsidR="008319F7" w:rsidRDefault="008319F7" w:rsidP="00EA4254">
      <w:pPr>
        <w:pStyle w:val="af"/>
        <w:numPr>
          <w:ilvl w:val="0"/>
          <w:numId w:val="19"/>
        </w:numPr>
      </w:pPr>
      <w:r>
        <w:rPr>
          <w:rFonts w:hint="eastAsia"/>
        </w:rPr>
        <w:t>供需双方应对服务对象的维护权限做出规定，包括维护资格和数据保密等内容；</w:t>
      </w:r>
    </w:p>
    <w:p w:rsidR="008319F7" w:rsidRDefault="008319F7" w:rsidP="00EA4254">
      <w:pPr>
        <w:pStyle w:val="af"/>
        <w:numPr>
          <w:ilvl w:val="0"/>
          <w:numId w:val="19"/>
        </w:numPr>
      </w:pPr>
      <w:r>
        <w:rPr>
          <w:rFonts w:hint="eastAsia"/>
        </w:rPr>
        <w:t>供方应为不同服务岗位建立语言、行为、技术操作规范手册；</w:t>
      </w:r>
    </w:p>
    <w:p w:rsidR="008319F7" w:rsidRDefault="008319F7" w:rsidP="00EA4254">
      <w:pPr>
        <w:pStyle w:val="af"/>
        <w:numPr>
          <w:ilvl w:val="0"/>
          <w:numId w:val="19"/>
        </w:numPr>
      </w:pPr>
      <w:r>
        <w:rPr>
          <w:rFonts w:hint="eastAsia"/>
        </w:rPr>
        <w:t>供方应为服务范围内的设备和用户关系建立档案，同时供需双方应共同建立保持档案信息准确和及时更新的措施；</w:t>
      </w:r>
    </w:p>
    <w:p w:rsidR="008319F7" w:rsidRDefault="008319F7" w:rsidP="00EA4254">
      <w:pPr>
        <w:pStyle w:val="af"/>
        <w:numPr>
          <w:ilvl w:val="0"/>
          <w:numId w:val="19"/>
        </w:numPr>
      </w:pPr>
      <w:r>
        <w:rPr>
          <w:rFonts w:hint="eastAsia"/>
        </w:rPr>
        <w:lastRenderedPageBreak/>
        <w:t>供需双方应共同约定服务质量评价方式和意见反馈途径，并告知服务范围内的所有用户以及相关服务人员；</w:t>
      </w:r>
    </w:p>
    <w:p w:rsidR="008319F7" w:rsidRDefault="008319F7" w:rsidP="00EA4254">
      <w:pPr>
        <w:pStyle w:val="af"/>
        <w:numPr>
          <w:ilvl w:val="0"/>
          <w:numId w:val="19"/>
        </w:numPr>
      </w:pPr>
      <w:r>
        <w:rPr>
          <w:rFonts w:hint="eastAsia"/>
        </w:rPr>
        <w:t>供方应为用户提供运行维护服务流程的培训和指引文件；</w:t>
      </w:r>
    </w:p>
    <w:p w:rsidR="008319F7" w:rsidRDefault="008319F7" w:rsidP="00EA4254">
      <w:pPr>
        <w:pStyle w:val="af"/>
        <w:numPr>
          <w:ilvl w:val="0"/>
          <w:numId w:val="19"/>
        </w:numPr>
      </w:pPr>
      <w:r>
        <w:rPr>
          <w:rFonts w:hint="eastAsia"/>
        </w:rPr>
        <w:t>供需双方应共同选定服务工具，同时应对运行维护管理工具的使用对象和权限进行明确规定；服务工具应先用具有知识产权的软件或产品；</w:t>
      </w:r>
    </w:p>
    <w:p w:rsidR="008319F7" w:rsidRDefault="008319F7" w:rsidP="00EA4254">
      <w:pPr>
        <w:pStyle w:val="af"/>
        <w:numPr>
          <w:ilvl w:val="0"/>
          <w:numId w:val="19"/>
        </w:numPr>
      </w:pPr>
      <w:r>
        <w:rPr>
          <w:rFonts w:hint="eastAsia"/>
        </w:rPr>
        <w:t xml:space="preserve">供方应为用户提供必要的定期或非定期培训，帮助用户正确使用桌面及外围设备；并制定、更新和执行计算终端用户应用水平测量和提升计划； </w:t>
      </w:r>
    </w:p>
    <w:p w:rsidR="008319F7" w:rsidRDefault="008319F7" w:rsidP="00EA4254">
      <w:pPr>
        <w:pStyle w:val="af"/>
        <w:numPr>
          <w:ilvl w:val="0"/>
          <w:numId w:val="19"/>
        </w:numPr>
      </w:pPr>
      <w:r>
        <w:rPr>
          <w:rFonts w:hint="eastAsia"/>
        </w:rPr>
        <w:t>供方应制定应急响应预案并定期演练；</w:t>
      </w:r>
    </w:p>
    <w:p w:rsidR="008319F7" w:rsidRDefault="008319F7" w:rsidP="00EA4254">
      <w:pPr>
        <w:pStyle w:val="af"/>
        <w:numPr>
          <w:ilvl w:val="0"/>
          <w:numId w:val="19"/>
        </w:numPr>
      </w:pPr>
      <w:r>
        <w:rPr>
          <w:rFonts w:hint="eastAsia"/>
        </w:rPr>
        <w:t>供方建立服务改进机制，定期测量相对于服务级别协议的服务绩效，并总结、分析和改进。</w:t>
      </w:r>
    </w:p>
    <w:p w:rsidR="008319F7" w:rsidRDefault="008319F7" w:rsidP="008319F7">
      <w:pPr>
        <w:pStyle w:val="a5"/>
      </w:pPr>
      <w:bookmarkStart w:id="70" w:name="_Toc340672777"/>
      <w:r>
        <w:rPr>
          <w:rFonts w:hint="eastAsia"/>
        </w:rPr>
        <w:t>安全可控</w:t>
      </w:r>
      <w:bookmarkEnd w:id="70"/>
    </w:p>
    <w:p w:rsidR="008319F7" w:rsidRDefault="008319F7" w:rsidP="008319F7">
      <w:pPr>
        <w:pStyle w:val="aff6"/>
      </w:pPr>
      <w:r w:rsidRPr="008319F7">
        <w:rPr>
          <w:rFonts w:hint="eastAsia"/>
        </w:rPr>
        <w:t>桌面及外围设备运行维护的安全风险，主要来源于设备安全、信息数据安全和人身安全三个方面，供需双方应预先识别运行维护过程中的安全风险因素，共同建立适当的策略、制度、规范或流程，并借助可靠的机制和工具对运行维护过程中可能产生的安全风险进行预防控制。</w:t>
      </w:r>
    </w:p>
    <w:p w:rsidR="008319F7" w:rsidRDefault="008319F7" w:rsidP="00EA4254">
      <w:pPr>
        <w:pStyle w:val="af"/>
        <w:numPr>
          <w:ilvl w:val="0"/>
          <w:numId w:val="20"/>
        </w:numPr>
      </w:pPr>
      <w:r>
        <w:rPr>
          <w:rFonts w:hint="eastAsia"/>
        </w:rPr>
        <w:t>供需双方应根据服务对象的用途评估风险，制定桌面及外围设备、系统软件及信息数据的安全规范要求，并建立监控和审查机制；</w:t>
      </w:r>
    </w:p>
    <w:p w:rsidR="008319F7" w:rsidRDefault="008319F7" w:rsidP="00EA4254">
      <w:pPr>
        <w:pStyle w:val="af"/>
        <w:numPr>
          <w:ilvl w:val="0"/>
          <w:numId w:val="20"/>
        </w:numPr>
      </w:pPr>
      <w:r>
        <w:rPr>
          <w:rFonts w:hint="eastAsia"/>
        </w:rPr>
        <w:t>供需双方应对服务对象的使用权限进行规定，建立连接管理、访问控制、网络监控和安全审计机制；</w:t>
      </w:r>
    </w:p>
    <w:p w:rsidR="008319F7" w:rsidRDefault="008319F7" w:rsidP="00EA4254">
      <w:pPr>
        <w:pStyle w:val="af"/>
        <w:numPr>
          <w:ilvl w:val="0"/>
          <w:numId w:val="20"/>
        </w:numPr>
      </w:pPr>
      <w:r>
        <w:rPr>
          <w:rFonts w:hint="eastAsia"/>
        </w:rPr>
        <w:t>供需双方应建立维护场所准入制度、维护工具使用要求以及拆卸和携带设备进出维护场所的有关规定；</w:t>
      </w:r>
    </w:p>
    <w:p w:rsidR="008319F7" w:rsidRDefault="008319F7" w:rsidP="00EA4254">
      <w:pPr>
        <w:pStyle w:val="af"/>
        <w:numPr>
          <w:ilvl w:val="0"/>
          <w:numId w:val="20"/>
        </w:numPr>
      </w:pPr>
      <w:r>
        <w:rPr>
          <w:rFonts w:hint="eastAsia"/>
        </w:rPr>
        <w:t>供需双方应建立服务人员的工作安全保护机制；</w:t>
      </w:r>
    </w:p>
    <w:p w:rsidR="008319F7" w:rsidRDefault="008319F7" w:rsidP="00EA4254">
      <w:pPr>
        <w:pStyle w:val="af"/>
        <w:numPr>
          <w:ilvl w:val="0"/>
          <w:numId w:val="20"/>
        </w:numPr>
      </w:pPr>
      <w:r>
        <w:rPr>
          <w:rFonts w:hint="eastAsia"/>
        </w:rPr>
        <w:t>面临服务对象发生重大变更时，供需双方应共同进行必要的风险评估，制定实施方案和回退计划，并确保对可能影响到的用户进行了必要的告知和培训；</w:t>
      </w:r>
    </w:p>
    <w:p w:rsidR="008319F7" w:rsidRDefault="008319F7" w:rsidP="00EA4254">
      <w:pPr>
        <w:pStyle w:val="af"/>
        <w:numPr>
          <w:ilvl w:val="0"/>
          <w:numId w:val="20"/>
        </w:numPr>
      </w:pPr>
      <w:r>
        <w:rPr>
          <w:rFonts w:hint="eastAsia"/>
        </w:rPr>
        <w:t>供需双方应对服务对象的重大和重复发生的故障进行分析，并采取适当措施预防故障发生；</w:t>
      </w:r>
    </w:p>
    <w:p w:rsidR="008319F7" w:rsidRDefault="008319F7" w:rsidP="00EA4254">
      <w:pPr>
        <w:pStyle w:val="af"/>
        <w:numPr>
          <w:ilvl w:val="0"/>
          <w:numId w:val="20"/>
        </w:numPr>
      </w:pPr>
      <w:r>
        <w:rPr>
          <w:rFonts w:hint="eastAsia"/>
        </w:rPr>
        <w:t>供需双方应共同对用户进行安全风险教育，应有机制规定安全风险教育的内容、频率和形式等。</w:t>
      </w:r>
    </w:p>
    <w:p w:rsidR="00375336" w:rsidRDefault="00375336" w:rsidP="00375336">
      <w:pPr>
        <w:pStyle w:val="a5"/>
      </w:pPr>
      <w:bookmarkStart w:id="71" w:name="_Toc340672778"/>
      <w:r>
        <w:rPr>
          <w:rFonts w:hint="eastAsia"/>
        </w:rPr>
        <w:t>及时便捷</w:t>
      </w:r>
      <w:bookmarkEnd w:id="71"/>
    </w:p>
    <w:p w:rsidR="00375336" w:rsidRDefault="00375336" w:rsidP="00375336">
      <w:pPr>
        <w:pStyle w:val="aff6"/>
      </w:pPr>
      <w:r w:rsidRPr="00375336">
        <w:rPr>
          <w:rFonts w:hint="eastAsia"/>
        </w:rPr>
        <w:t>供方在进行服务内容或流程的设计与持续改善时，应充分考虑到用户的工作时间、使用水平和工作性质等因素。在服务交付过程中，供方应为用户提供灵活的服务形式和丰富的服务资讯，帮助用户方便快捷的获取服务或通过自助服务正确使用桌面及外围设备以及处理各类突发事件。</w:t>
      </w:r>
    </w:p>
    <w:p w:rsidR="00375336" w:rsidRDefault="00375336" w:rsidP="00365BE4">
      <w:pPr>
        <w:pStyle w:val="af"/>
        <w:numPr>
          <w:ilvl w:val="0"/>
          <w:numId w:val="21"/>
        </w:numPr>
      </w:pPr>
      <w:r>
        <w:rPr>
          <w:rFonts w:hint="eastAsia"/>
        </w:rPr>
        <w:t>供方应在满足</w:t>
      </w:r>
      <w:r w:rsidR="00365BE4" w:rsidRPr="00365BE4">
        <w:rPr>
          <w:rFonts w:ascii="Times New Roman" w:hint="eastAsia"/>
        </w:rPr>
        <w:t>服务级别协议</w:t>
      </w:r>
      <w:r>
        <w:rPr>
          <w:rFonts w:hint="eastAsia"/>
        </w:rPr>
        <w:t>指标要求的前提下，主动通过技术和工具缩短服务响应和故障恢复时间；</w:t>
      </w:r>
    </w:p>
    <w:p w:rsidR="00375336" w:rsidRDefault="00375336" w:rsidP="00EA4254">
      <w:pPr>
        <w:pStyle w:val="af"/>
        <w:numPr>
          <w:ilvl w:val="0"/>
          <w:numId w:val="21"/>
        </w:numPr>
      </w:pPr>
      <w:r>
        <w:rPr>
          <w:rFonts w:hint="eastAsia"/>
        </w:rPr>
        <w:t>供方应将服务请求的处理情况及时向用户进行反馈；</w:t>
      </w:r>
    </w:p>
    <w:p w:rsidR="00375336" w:rsidRDefault="00375336" w:rsidP="00EA4254">
      <w:pPr>
        <w:pStyle w:val="af"/>
        <w:numPr>
          <w:ilvl w:val="0"/>
          <w:numId w:val="21"/>
        </w:numPr>
      </w:pPr>
      <w:r>
        <w:rPr>
          <w:rFonts w:hint="eastAsia"/>
        </w:rPr>
        <w:t>供方应建立并宣传统一的联络方式，使用户能快速获得服务，这种联络方式宜是多样的；</w:t>
      </w:r>
    </w:p>
    <w:p w:rsidR="00375336" w:rsidRDefault="00375336" w:rsidP="00EA4254">
      <w:pPr>
        <w:pStyle w:val="af"/>
        <w:numPr>
          <w:ilvl w:val="0"/>
          <w:numId w:val="21"/>
        </w:numPr>
      </w:pPr>
      <w:r>
        <w:rPr>
          <w:rFonts w:hint="eastAsia"/>
        </w:rPr>
        <w:t>供方</w:t>
      </w:r>
      <w:proofErr w:type="gramStart"/>
      <w:r>
        <w:rPr>
          <w:rFonts w:hint="eastAsia"/>
        </w:rPr>
        <w:t>宜完善</w:t>
      </w:r>
      <w:proofErr w:type="gramEnd"/>
      <w:r>
        <w:rPr>
          <w:rFonts w:hint="eastAsia"/>
        </w:rPr>
        <w:t>故障远程恢复机制和工具，在安全可控的前提下，采用远程交付实现对桌面及外围设备的监控和维护；</w:t>
      </w:r>
    </w:p>
    <w:p w:rsidR="00375336" w:rsidRDefault="00375336" w:rsidP="00EA4254">
      <w:pPr>
        <w:pStyle w:val="af"/>
        <w:numPr>
          <w:ilvl w:val="0"/>
          <w:numId w:val="21"/>
        </w:numPr>
      </w:pPr>
      <w:r>
        <w:rPr>
          <w:rFonts w:hint="eastAsia"/>
        </w:rPr>
        <w:t>供方</w:t>
      </w:r>
      <w:proofErr w:type="gramStart"/>
      <w:r>
        <w:rPr>
          <w:rFonts w:hint="eastAsia"/>
        </w:rPr>
        <w:t>宜完善</w:t>
      </w:r>
      <w:proofErr w:type="gramEnd"/>
      <w:r>
        <w:rPr>
          <w:rFonts w:hint="eastAsia"/>
        </w:rPr>
        <w:t>用户自助服务的机制和工具，宜向用户开放知识库的访问权限；</w:t>
      </w:r>
    </w:p>
    <w:p w:rsidR="00375336" w:rsidRDefault="00375336" w:rsidP="00EA4254">
      <w:pPr>
        <w:pStyle w:val="af"/>
        <w:numPr>
          <w:ilvl w:val="0"/>
          <w:numId w:val="21"/>
        </w:numPr>
      </w:pPr>
      <w:r>
        <w:rPr>
          <w:rFonts w:hint="eastAsia"/>
        </w:rPr>
        <w:t>供方宜为用户制定桌面及外围设备操作指引和常见故障快速恢复指引，并帮助用户方便的获得操作指引并理解其内容。</w:t>
      </w:r>
    </w:p>
    <w:p w:rsidR="002C4CE9" w:rsidRDefault="002C4CE9" w:rsidP="002C4CE9">
      <w:pPr>
        <w:pStyle w:val="a5"/>
      </w:pPr>
      <w:bookmarkStart w:id="72" w:name="_Toc340672779"/>
      <w:r>
        <w:rPr>
          <w:rFonts w:hint="eastAsia"/>
        </w:rPr>
        <w:t>节能环保</w:t>
      </w:r>
      <w:bookmarkEnd w:id="72"/>
    </w:p>
    <w:p w:rsidR="002C4CE9" w:rsidRDefault="002C4CE9" w:rsidP="002C4CE9">
      <w:pPr>
        <w:pStyle w:val="aff6"/>
      </w:pPr>
      <w:r w:rsidRPr="002C4CE9">
        <w:rPr>
          <w:rFonts w:hint="eastAsia"/>
        </w:rPr>
        <w:lastRenderedPageBreak/>
        <w:t>供方应在提供满足</w:t>
      </w:r>
      <w:r w:rsidR="00365BE4" w:rsidRPr="00365BE4">
        <w:rPr>
          <w:rFonts w:ascii="Times New Roman" w:hint="eastAsia"/>
        </w:rPr>
        <w:t>服务级别协议</w:t>
      </w:r>
      <w:r w:rsidRPr="002C4CE9">
        <w:rPr>
          <w:rFonts w:hint="eastAsia"/>
        </w:rPr>
        <w:t>指标的同时，通过建立制度、宣传引导、优化配置等手段，帮助需方减少桌面及外围设备在使用、维修和报废过程中的能源浪费和环境污染，延长桌面及外围设备的使用寿命，降低运营成本。</w:t>
      </w:r>
    </w:p>
    <w:p w:rsidR="0079116B" w:rsidRDefault="0079116B" w:rsidP="0079116B">
      <w:pPr>
        <w:pStyle w:val="af"/>
      </w:pPr>
      <w:r>
        <w:rPr>
          <w:rFonts w:hint="eastAsia"/>
        </w:rPr>
        <w:t>供需双方应通过优化桌面及外围设备的环境、位置以及配置参数，使桌面及外围设备更易于使用和维护，减少耗材的浪费；</w:t>
      </w:r>
    </w:p>
    <w:p w:rsidR="0079116B" w:rsidRDefault="0079116B" w:rsidP="0079116B">
      <w:pPr>
        <w:pStyle w:val="af"/>
      </w:pPr>
      <w:r>
        <w:rPr>
          <w:rFonts w:hint="eastAsia"/>
        </w:rPr>
        <w:t>供需双方应根据桌面及外围设备的用途、使用时间、频率等因素，制定能耗降低计划；</w:t>
      </w:r>
    </w:p>
    <w:p w:rsidR="0079116B" w:rsidRDefault="0079116B" w:rsidP="0079116B">
      <w:pPr>
        <w:pStyle w:val="af"/>
      </w:pPr>
      <w:r>
        <w:rPr>
          <w:rFonts w:hint="eastAsia"/>
        </w:rPr>
        <w:t>供方应记录、分析并执行能耗降低计划以改善桌面及外围设备的能耗和排放；</w:t>
      </w:r>
    </w:p>
    <w:p w:rsidR="0079116B" w:rsidRDefault="0079116B" w:rsidP="0079116B">
      <w:pPr>
        <w:pStyle w:val="af"/>
      </w:pPr>
      <w:r>
        <w:rPr>
          <w:rFonts w:hint="eastAsia"/>
        </w:rPr>
        <w:t>供需双方宜为用户提供计算终端能耗监测工具和降低能耗的使用培训；</w:t>
      </w:r>
    </w:p>
    <w:p w:rsidR="0079116B" w:rsidRDefault="0079116B" w:rsidP="0079116B">
      <w:pPr>
        <w:pStyle w:val="af"/>
      </w:pPr>
      <w:r>
        <w:rPr>
          <w:rFonts w:hint="eastAsia"/>
        </w:rPr>
        <w:t>供需双方宜为桌面及外围设备提供符合规范的工作环境，如清洁卫生、电压、静电和温湿度等，延长设备使用寿命；</w:t>
      </w:r>
    </w:p>
    <w:p w:rsidR="0079116B" w:rsidRDefault="0079116B" w:rsidP="0079116B">
      <w:pPr>
        <w:pStyle w:val="af"/>
      </w:pPr>
      <w:r>
        <w:rPr>
          <w:rFonts w:hint="eastAsia"/>
        </w:rPr>
        <w:t>供方应在保障服务级别协议规定指标达成的前提下，对可维修的设备或配件进行修复和再利用；</w:t>
      </w:r>
    </w:p>
    <w:p w:rsidR="002C4CE9" w:rsidRDefault="0079116B" w:rsidP="0079116B">
      <w:pPr>
        <w:pStyle w:val="af"/>
      </w:pPr>
      <w:r>
        <w:rPr>
          <w:rFonts w:hint="eastAsia"/>
        </w:rPr>
        <w:t>供需双方应建立正确处理报废设备和配件的机制，避免可用配件遗弃导致的浪费以及报废措施不当导致的环境污染。</w:t>
      </w:r>
    </w:p>
    <w:p w:rsidR="0079116B" w:rsidRDefault="0079116B" w:rsidP="0079116B">
      <w:pPr>
        <w:pStyle w:val="a4"/>
      </w:pPr>
      <w:bookmarkStart w:id="73" w:name="_Toc335077822"/>
      <w:bookmarkStart w:id="74" w:name="_Toc340672780"/>
      <w:bookmarkStart w:id="75" w:name="_Toc340739271"/>
      <w:r>
        <w:rPr>
          <w:rFonts w:hint="eastAsia"/>
        </w:rPr>
        <w:t>服务交付内容</w:t>
      </w:r>
      <w:bookmarkEnd w:id="73"/>
      <w:bookmarkEnd w:id="74"/>
      <w:bookmarkEnd w:id="75"/>
    </w:p>
    <w:p w:rsidR="0079116B" w:rsidRDefault="0079116B" w:rsidP="0079116B">
      <w:pPr>
        <w:pStyle w:val="a5"/>
      </w:pPr>
      <w:bookmarkStart w:id="76" w:name="_Toc340672781"/>
      <w:r w:rsidRPr="0079116B">
        <w:rPr>
          <w:rFonts w:hint="eastAsia"/>
        </w:rPr>
        <w:t>固定计算终端</w:t>
      </w:r>
      <w:bookmarkEnd w:id="76"/>
    </w:p>
    <w:p w:rsidR="0079116B" w:rsidRDefault="0079116B" w:rsidP="0079116B">
      <w:pPr>
        <w:pStyle w:val="a6"/>
        <w:spacing w:before="156" w:after="156"/>
      </w:pPr>
      <w:bookmarkStart w:id="77" w:name="_Toc340672782"/>
      <w:r>
        <w:rPr>
          <w:rFonts w:hint="eastAsia"/>
        </w:rPr>
        <w:t>服务对象</w:t>
      </w:r>
      <w:bookmarkEnd w:id="77"/>
    </w:p>
    <w:p w:rsidR="0079116B" w:rsidRDefault="0079116B" w:rsidP="0079116B">
      <w:pPr>
        <w:pStyle w:val="aff6"/>
      </w:pPr>
      <w:r w:rsidRPr="0079116B">
        <w:rPr>
          <w:rFonts w:hint="eastAsia"/>
        </w:rPr>
        <w:t>供方按服务级别协议为包括台式计算机、瘦客户机、行业专用终端、其他固定终端等固定计算终端提供例行操作、响应支持、优化改善和</w:t>
      </w:r>
      <w:r w:rsidR="00C74074">
        <w:rPr>
          <w:rFonts w:hint="eastAsia"/>
        </w:rPr>
        <w:t>调研评估</w:t>
      </w:r>
      <w:r w:rsidRPr="0079116B">
        <w:rPr>
          <w:rFonts w:hint="eastAsia"/>
        </w:rPr>
        <w:t>的服务。</w:t>
      </w:r>
    </w:p>
    <w:p w:rsidR="0079116B" w:rsidRDefault="0079116B" w:rsidP="0079116B">
      <w:pPr>
        <w:pStyle w:val="a6"/>
        <w:spacing w:before="156" w:after="156"/>
      </w:pPr>
      <w:bookmarkStart w:id="78" w:name="_Toc340672783"/>
      <w:r>
        <w:rPr>
          <w:rFonts w:hint="eastAsia"/>
        </w:rPr>
        <w:t>例行操作服务</w:t>
      </w:r>
      <w:bookmarkEnd w:id="78"/>
    </w:p>
    <w:p w:rsidR="0079116B" w:rsidRDefault="0079116B" w:rsidP="0079116B">
      <w:pPr>
        <w:pStyle w:val="aff6"/>
      </w:pPr>
      <w:r w:rsidRPr="0079116B">
        <w:rPr>
          <w:rFonts w:hint="eastAsia"/>
        </w:rPr>
        <w:t>固定计算终端的例行操作服务包括：</w:t>
      </w:r>
      <w:r w:rsidR="00280E96">
        <w:rPr>
          <w:rFonts w:hint="eastAsia"/>
        </w:rPr>
        <w:t>监督控制</w:t>
      </w:r>
      <w:r w:rsidRPr="0079116B">
        <w:rPr>
          <w:rFonts w:hint="eastAsia"/>
        </w:rPr>
        <w:t>、定期检查、日常维护和宣传指引。</w:t>
      </w:r>
    </w:p>
    <w:p w:rsidR="0079116B" w:rsidRDefault="00280E96" w:rsidP="0079116B">
      <w:pPr>
        <w:pStyle w:val="a7"/>
        <w:spacing w:before="156" w:after="156"/>
      </w:pPr>
      <w:r>
        <w:rPr>
          <w:rFonts w:hint="eastAsia"/>
        </w:rPr>
        <w:t>监督控制</w:t>
      </w:r>
    </w:p>
    <w:p w:rsidR="0079116B" w:rsidRDefault="0079116B" w:rsidP="0079116B">
      <w:pPr>
        <w:pStyle w:val="aff6"/>
      </w:pPr>
      <w:r w:rsidRPr="0079116B">
        <w:rPr>
          <w:rFonts w:hint="eastAsia"/>
        </w:rPr>
        <w:t>对固定计算终端的</w:t>
      </w:r>
      <w:r w:rsidR="00280E96">
        <w:rPr>
          <w:rFonts w:hint="eastAsia"/>
        </w:rPr>
        <w:t>监督控制</w:t>
      </w:r>
      <w:r w:rsidRPr="0079116B">
        <w:rPr>
          <w:rFonts w:hint="eastAsia"/>
        </w:rPr>
        <w:t>内容见表</w:t>
      </w:r>
      <w:r w:rsidRPr="0079116B">
        <w:rPr>
          <w:rFonts w:ascii="Times New Roman"/>
        </w:rPr>
        <w:t>1</w:t>
      </w:r>
      <w:r w:rsidRPr="0079116B">
        <w:rPr>
          <w:rFonts w:hint="eastAsia"/>
        </w:rPr>
        <w:t>，包括但不仅限于：</w:t>
      </w:r>
    </w:p>
    <w:p w:rsidR="0079116B" w:rsidRDefault="0079116B" w:rsidP="00A200DF">
      <w:pPr>
        <w:pStyle w:val="af7"/>
      </w:pPr>
      <w:r w:rsidRPr="0079116B">
        <w:rPr>
          <w:rFonts w:hint="eastAsia"/>
        </w:rPr>
        <w:t>固定计算终端</w:t>
      </w:r>
      <w:r w:rsidR="00280E96">
        <w:rPr>
          <w:rFonts w:hint="eastAsia"/>
        </w:rPr>
        <w:t>监督控制</w:t>
      </w:r>
      <w:r w:rsidRPr="0079116B">
        <w:rPr>
          <w:rFonts w:hint="eastAsia"/>
        </w:rPr>
        <w:t>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79116B" w:rsidTr="00994096">
        <w:trPr>
          <w:tblHeader/>
        </w:trPr>
        <w:tc>
          <w:tcPr>
            <w:tcW w:w="2235" w:type="dxa"/>
            <w:tcBorders>
              <w:top w:val="single" w:sz="8" w:space="0" w:color="auto"/>
              <w:bottom w:val="single" w:sz="8" w:space="0" w:color="auto"/>
            </w:tcBorders>
            <w:shd w:val="clear" w:color="auto" w:fill="auto"/>
          </w:tcPr>
          <w:p w:rsidR="0079116B" w:rsidRPr="00EA4254" w:rsidRDefault="0079116B" w:rsidP="00EA4254">
            <w:pPr>
              <w:jc w:val="center"/>
              <w:rPr>
                <w:rFonts w:ascii="宋体"/>
                <w:sz w:val="18"/>
              </w:rPr>
            </w:pPr>
            <w:r w:rsidRPr="00EA4254">
              <w:rPr>
                <w:rFonts w:ascii="宋体" w:hint="eastAsia"/>
                <w:sz w:val="18"/>
              </w:rPr>
              <w:t>服务对象</w:t>
            </w:r>
          </w:p>
        </w:tc>
        <w:tc>
          <w:tcPr>
            <w:tcW w:w="7335" w:type="dxa"/>
            <w:tcBorders>
              <w:top w:val="single" w:sz="8" w:space="0" w:color="auto"/>
              <w:bottom w:val="single" w:sz="8" w:space="0" w:color="auto"/>
            </w:tcBorders>
            <w:shd w:val="clear" w:color="auto" w:fill="auto"/>
          </w:tcPr>
          <w:p w:rsidR="0079116B" w:rsidRPr="00EA4254" w:rsidRDefault="00280E96" w:rsidP="00EA4254">
            <w:pPr>
              <w:jc w:val="center"/>
              <w:rPr>
                <w:rFonts w:ascii="宋体"/>
                <w:sz w:val="18"/>
              </w:rPr>
            </w:pPr>
            <w:r>
              <w:rPr>
                <w:rFonts w:ascii="宋体" w:hint="eastAsia"/>
                <w:sz w:val="18"/>
              </w:rPr>
              <w:t>监督控制</w:t>
            </w:r>
            <w:r w:rsidR="0079116B" w:rsidRPr="00EA4254">
              <w:rPr>
                <w:rFonts w:ascii="宋体" w:hint="eastAsia"/>
                <w:sz w:val="18"/>
              </w:rPr>
              <w:t>内容</w:t>
            </w:r>
          </w:p>
        </w:tc>
      </w:tr>
      <w:tr w:rsidR="0079116B" w:rsidTr="00EA4254">
        <w:tc>
          <w:tcPr>
            <w:tcW w:w="2235" w:type="dxa"/>
            <w:tcBorders>
              <w:top w:val="single" w:sz="8" w:space="0" w:color="auto"/>
            </w:tcBorders>
            <w:shd w:val="clear" w:color="auto" w:fill="auto"/>
          </w:tcPr>
          <w:p w:rsidR="0079116B" w:rsidRPr="00EA4254" w:rsidRDefault="0079116B" w:rsidP="0079116B">
            <w:pPr>
              <w:rPr>
                <w:rFonts w:ascii="宋体"/>
                <w:sz w:val="18"/>
              </w:rPr>
            </w:pPr>
            <w:r w:rsidRPr="00EA4254">
              <w:rPr>
                <w:rFonts w:ascii="宋体" w:hint="eastAsia"/>
                <w:sz w:val="18"/>
              </w:rPr>
              <w:t>台式计算机</w:t>
            </w:r>
          </w:p>
        </w:tc>
        <w:tc>
          <w:tcPr>
            <w:tcW w:w="7335" w:type="dxa"/>
            <w:tcBorders>
              <w:top w:val="single" w:sz="8" w:space="0" w:color="auto"/>
            </w:tcBorders>
            <w:shd w:val="clear" w:color="auto" w:fill="auto"/>
          </w:tcPr>
          <w:p w:rsidR="0079116B" w:rsidRPr="00EA4254" w:rsidRDefault="0079116B" w:rsidP="00280E96">
            <w:pPr>
              <w:rPr>
                <w:rFonts w:ascii="宋体"/>
                <w:sz w:val="18"/>
              </w:rPr>
            </w:pPr>
            <w:r w:rsidRPr="00EA4254">
              <w:rPr>
                <w:rFonts w:ascii="宋体" w:hint="eastAsia"/>
                <w:sz w:val="18"/>
              </w:rPr>
              <w:t>操作系统变更、软硬件配置变更、</w:t>
            </w:r>
            <w:r w:rsidR="00365BE4">
              <w:rPr>
                <w:rFonts w:ascii="宋体" w:hint="eastAsia"/>
                <w:sz w:val="18"/>
              </w:rPr>
              <w:t>系统安全性、</w:t>
            </w:r>
            <w:r w:rsidRPr="00EA4254">
              <w:rPr>
                <w:rFonts w:ascii="宋体" w:hint="eastAsia"/>
                <w:sz w:val="18"/>
              </w:rPr>
              <w:t>访问目标、操作行为、能耗、</w:t>
            </w:r>
            <w:r w:rsidR="00BE40E8">
              <w:rPr>
                <w:rFonts w:ascii="宋体" w:hint="eastAsia"/>
                <w:sz w:val="18"/>
              </w:rPr>
              <w:t>资产管理</w:t>
            </w:r>
            <w:r w:rsidRPr="00EA4254">
              <w:rPr>
                <w:rFonts w:ascii="宋体" w:hint="eastAsia"/>
                <w:sz w:val="18"/>
              </w:rPr>
              <w:t>等</w:t>
            </w:r>
          </w:p>
        </w:tc>
      </w:tr>
      <w:tr w:rsidR="0079116B" w:rsidTr="00EA4254">
        <w:tc>
          <w:tcPr>
            <w:tcW w:w="2235" w:type="dxa"/>
            <w:tcBorders>
              <w:bottom w:val="single" w:sz="4" w:space="0" w:color="auto"/>
            </w:tcBorders>
            <w:shd w:val="clear" w:color="auto" w:fill="auto"/>
          </w:tcPr>
          <w:p w:rsidR="0079116B" w:rsidRPr="00EA4254" w:rsidRDefault="0079116B" w:rsidP="0079116B">
            <w:pPr>
              <w:rPr>
                <w:rFonts w:ascii="宋体"/>
                <w:sz w:val="18"/>
              </w:rPr>
            </w:pPr>
            <w:proofErr w:type="gramStart"/>
            <w:r w:rsidRPr="00EA4254">
              <w:rPr>
                <w:rFonts w:ascii="宋体" w:hint="eastAsia"/>
                <w:sz w:val="18"/>
              </w:rPr>
              <w:t>瘦客户</w:t>
            </w:r>
            <w:proofErr w:type="gramEnd"/>
            <w:r w:rsidRPr="00EA4254">
              <w:rPr>
                <w:rFonts w:ascii="宋体" w:hint="eastAsia"/>
                <w:sz w:val="18"/>
              </w:rPr>
              <w:t>机</w:t>
            </w:r>
          </w:p>
        </w:tc>
        <w:tc>
          <w:tcPr>
            <w:tcW w:w="7335" w:type="dxa"/>
            <w:tcBorders>
              <w:bottom w:val="single" w:sz="4" w:space="0" w:color="auto"/>
            </w:tcBorders>
            <w:shd w:val="clear" w:color="auto" w:fill="auto"/>
          </w:tcPr>
          <w:p w:rsidR="0079116B" w:rsidRPr="00EA4254" w:rsidRDefault="0079116B" w:rsidP="0079116B">
            <w:pPr>
              <w:rPr>
                <w:rFonts w:ascii="宋体"/>
                <w:sz w:val="18"/>
              </w:rPr>
            </w:pPr>
            <w:r w:rsidRPr="00EA4254">
              <w:rPr>
                <w:rFonts w:ascii="宋体" w:hint="eastAsia"/>
                <w:sz w:val="18"/>
              </w:rPr>
              <w:t>开关机、软件配置变更、访问目标、操作行为、能耗、报废等</w:t>
            </w:r>
          </w:p>
        </w:tc>
      </w:tr>
      <w:tr w:rsidR="00405331" w:rsidTr="00EA4254">
        <w:tc>
          <w:tcPr>
            <w:tcW w:w="2235" w:type="dxa"/>
            <w:tcBorders>
              <w:bottom w:val="single" w:sz="4" w:space="0" w:color="auto"/>
            </w:tcBorders>
            <w:shd w:val="clear" w:color="auto" w:fill="auto"/>
          </w:tcPr>
          <w:p w:rsidR="00405331" w:rsidRPr="00EA4254" w:rsidRDefault="00405331" w:rsidP="0079116B">
            <w:pPr>
              <w:rPr>
                <w:rFonts w:ascii="宋体"/>
                <w:sz w:val="18"/>
              </w:rPr>
            </w:pPr>
            <w:r>
              <w:rPr>
                <w:rFonts w:ascii="宋体" w:hint="eastAsia"/>
                <w:sz w:val="18"/>
              </w:rPr>
              <w:t>行业专用终端</w:t>
            </w:r>
          </w:p>
        </w:tc>
        <w:tc>
          <w:tcPr>
            <w:tcW w:w="7335" w:type="dxa"/>
            <w:tcBorders>
              <w:bottom w:val="single" w:sz="4" w:space="0" w:color="auto"/>
            </w:tcBorders>
            <w:shd w:val="clear" w:color="auto" w:fill="auto"/>
          </w:tcPr>
          <w:p w:rsidR="00405331" w:rsidRPr="00EA4254" w:rsidRDefault="00405331" w:rsidP="00280E96">
            <w:pPr>
              <w:rPr>
                <w:rFonts w:ascii="宋体"/>
                <w:sz w:val="18"/>
              </w:rPr>
            </w:pPr>
            <w:r w:rsidRPr="00EA4254">
              <w:rPr>
                <w:rFonts w:ascii="宋体" w:hint="eastAsia"/>
                <w:sz w:val="18"/>
              </w:rPr>
              <w:t>启停情况、操作行为、</w:t>
            </w:r>
            <w:r>
              <w:rPr>
                <w:rFonts w:ascii="宋体" w:hint="eastAsia"/>
                <w:sz w:val="18"/>
              </w:rPr>
              <w:t>配置变更、资产管理</w:t>
            </w:r>
            <w:r w:rsidRPr="00EA4254">
              <w:rPr>
                <w:rFonts w:ascii="宋体" w:hint="eastAsia"/>
                <w:sz w:val="18"/>
              </w:rPr>
              <w:t>等</w:t>
            </w:r>
          </w:p>
        </w:tc>
      </w:tr>
    </w:tbl>
    <w:p w:rsidR="0079116B" w:rsidRDefault="00A200DF" w:rsidP="00A200DF">
      <w:pPr>
        <w:pStyle w:val="a7"/>
        <w:spacing w:before="156" w:after="156"/>
      </w:pPr>
      <w:r>
        <w:rPr>
          <w:rFonts w:hint="eastAsia"/>
        </w:rPr>
        <w:t>定期检查</w:t>
      </w:r>
    </w:p>
    <w:p w:rsidR="00A200DF" w:rsidRPr="00A200DF" w:rsidRDefault="00A200DF" w:rsidP="00A200DF">
      <w:pPr>
        <w:pStyle w:val="aff6"/>
      </w:pPr>
      <w:r w:rsidRPr="00A200DF">
        <w:rPr>
          <w:rFonts w:hint="eastAsia"/>
        </w:rPr>
        <w:t>固定计算终端的定期检查内容见表</w:t>
      </w:r>
      <w:r w:rsidRPr="00A200DF">
        <w:rPr>
          <w:rFonts w:ascii="Times New Roman"/>
        </w:rPr>
        <w:t>2</w:t>
      </w:r>
      <w:r w:rsidRPr="00A200DF">
        <w:rPr>
          <w:rFonts w:hint="eastAsia"/>
        </w:rPr>
        <w:t>，包括但不仅限于：</w:t>
      </w:r>
    </w:p>
    <w:p w:rsidR="00A200DF" w:rsidRDefault="00A200DF" w:rsidP="00A200DF">
      <w:pPr>
        <w:pStyle w:val="af7"/>
      </w:pPr>
      <w:r w:rsidRPr="00A200DF">
        <w:rPr>
          <w:rFonts w:hint="eastAsia"/>
        </w:rPr>
        <w:t>固定计算终端定期检查内容表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A200DF" w:rsidTr="00994096">
        <w:trPr>
          <w:tblHeader/>
        </w:trPr>
        <w:tc>
          <w:tcPr>
            <w:tcW w:w="2235" w:type="dxa"/>
            <w:tcBorders>
              <w:top w:val="single" w:sz="8" w:space="0" w:color="auto"/>
              <w:bottom w:val="single" w:sz="8" w:space="0" w:color="auto"/>
            </w:tcBorders>
            <w:shd w:val="clear" w:color="auto" w:fill="auto"/>
          </w:tcPr>
          <w:p w:rsidR="00A200DF" w:rsidRPr="00EA4254" w:rsidRDefault="00A200DF" w:rsidP="00EA4254">
            <w:pPr>
              <w:jc w:val="center"/>
              <w:rPr>
                <w:rFonts w:ascii="宋体"/>
                <w:sz w:val="18"/>
              </w:rPr>
            </w:pPr>
            <w:r w:rsidRPr="00EA4254">
              <w:rPr>
                <w:rFonts w:ascii="宋体" w:hint="eastAsia"/>
                <w:sz w:val="18"/>
              </w:rPr>
              <w:t>服务对象</w:t>
            </w:r>
          </w:p>
        </w:tc>
        <w:tc>
          <w:tcPr>
            <w:tcW w:w="7335" w:type="dxa"/>
            <w:tcBorders>
              <w:top w:val="single" w:sz="8" w:space="0" w:color="auto"/>
              <w:bottom w:val="single" w:sz="8" w:space="0" w:color="auto"/>
            </w:tcBorders>
            <w:shd w:val="clear" w:color="auto" w:fill="auto"/>
          </w:tcPr>
          <w:p w:rsidR="00A200DF" w:rsidRPr="00EA4254" w:rsidRDefault="00A200DF" w:rsidP="00EA4254">
            <w:pPr>
              <w:jc w:val="center"/>
              <w:rPr>
                <w:rFonts w:ascii="宋体"/>
                <w:sz w:val="18"/>
              </w:rPr>
            </w:pPr>
            <w:r w:rsidRPr="00EA4254">
              <w:rPr>
                <w:rFonts w:ascii="宋体" w:hint="eastAsia"/>
                <w:sz w:val="18"/>
              </w:rPr>
              <w:t>定期检查内容</w:t>
            </w:r>
          </w:p>
        </w:tc>
      </w:tr>
      <w:tr w:rsidR="00A200DF" w:rsidTr="00EA4254">
        <w:tc>
          <w:tcPr>
            <w:tcW w:w="2235" w:type="dxa"/>
            <w:tcBorders>
              <w:top w:val="single" w:sz="8" w:space="0" w:color="auto"/>
            </w:tcBorders>
            <w:shd w:val="clear" w:color="auto" w:fill="auto"/>
          </w:tcPr>
          <w:p w:rsidR="00A200DF" w:rsidRPr="00EA4254" w:rsidRDefault="00A200DF" w:rsidP="00D560FA">
            <w:pPr>
              <w:rPr>
                <w:rFonts w:ascii="宋体"/>
                <w:sz w:val="18"/>
              </w:rPr>
            </w:pPr>
            <w:r w:rsidRPr="00EA4254">
              <w:rPr>
                <w:rFonts w:ascii="宋体" w:hint="eastAsia"/>
                <w:sz w:val="18"/>
              </w:rPr>
              <w:t>台式计算机</w:t>
            </w:r>
          </w:p>
        </w:tc>
        <w:tc>
          <w:tcPr>
            <w:tcW w:w="7335" w:type="dxa"/>
            <w:tcBorders>
              <w:top w:val="single" w:sz="8" w:space="0" w:color="auto"/>
            </w:tcBorders>
            <w:shd w:val="clear" w:color="auto" w:fill="auto"/>
          </w:tcPr>
          <w:p w:rsidR="00A200DF" w:rsidRPr="00EA4254" w:rsidRDefault="00A200DF" w:rsidP="00A200DF">
            <w:pPr>
              <w:rPr>
                <w:rFonts w:ascii="宋体"/>
                <w:sz w:val="18"/>
              </w:rPr>
            </w:pPr>
            <w:r w:rsidRPr="00EA4254">
              <w:rPr>
                <w:rFonts w:ascii="宋体" w:hint="eastAsia"/>
                <w:sz w:val="18"/>
              </w:rPr>
              <w:t>操作系统配置、软硬件配置、资源占用、接口占用、网络接入、网络访问、补丁更新、安全防护、使用人员、运行情况等</w:t>
            </w:r>
          </w:p>
        </w:tc>
      </w:tr>
      <w:tr w:rsidR="00A200DF" w:rsidTr="00EA4254">
        <w:tc>
          <w:tcPr>
            <w:tcW w:w="2235" w:type="dxa"/>
            <w:tcBorders>
              <w:bottom w:val="single" w:sz="4" w:space="0" w:color="auto"/>
            </w:tcBorders>
            <w:shd w:val="clear" w:color="auto" w:fill="auto"/>
          </w:tcPr>
          <w:p w:rsidR="00A200DF" w:rsidRPr="00EA4254" w:rsidRDefault="00A200DF" w:rsidP="00D560FA">
            <w:pPr>
              <w:rPr>
                <w:rFonts w:ascii="宋体"/>
                <w:sz w:val="18"/>
              </w:rPr>
            </w:pPr>
            <w:proofErr w:type="gramStart"/>
            <w:r w:rsidRPr="00EA4254">
              <w:rPr>
                <w:rFonts w:ascii="宋体" w:hint="eastAsia"/>
                <w:sz w:val="18"/>
              </w:rPr>
              <w:t>瘦客户</w:t>
            </w:r>
            <w:proofErr w:type="gramEnd"/>
            <w:r w:rsidRPr="00EA4254">
              <w:rPr>
                <w:rFonts w:ascii="宋体" w:hint="eastAsia"/>
                <w:sz w:val="18"/>
              </w:rPr>
              <w:t>机</w:t>
            </w:r>
          </w:p>
        </w:tc>
        <w:tc>
          <w:tcPr>
            <w:tcW w:w="7335" w:type="dxa"/>
            <w:tcBorders>
              <w:bottom w:val="single" w:sz="4" w:space="0" w:color="auto"/>
            </w:tcBorders>
            <w:shd w:val="clear" w:color="auto" w:fill="auto"/>
          </w:tcPr>
          <w:p w:rsidR="00A200DF" w:rsidRPr="00EA4254" w:rsidRDefault="00A200DF" w:rsidP="00A200DF">
            <w:pPr>
              <w:rPr>
                <w:rFonts w:ascii="宋体"/>
                <w:sz w:val="18"/>
              </w:rPr>
            </w:pPr>
            <w:r w:rsidRPr="00EA4254">
              <w:rPr>
                <w:rFonts w:ascii="宋体" w:hint="eastAsia"/>
                <w:sz w:val="18"/>
              </w:rPr>
              <w:t>软件配置、资源占用、接口占用、网络接入、网络访问、补丁更新、安全防护、使用人员、</w:t>
            </w:r>
            <w:r w:rsidR="001F7505">
              <w:rPr>
                <w:rFonts w:ascii="宋体" w:hint="eastAsia"/>
                <w:noProof/>
                <w:sz w:val="18"/>
              </w:rPr>
              <w:lastRenderedPageBreak/>
              <mc:AlternateContent>
                <mc:Choice Requires="wps">
                  <w:drawing>
                    <wp:anchor distT="0" distB="0" distL="114300" distR="114300" simplePos="0" relativeHeight="251660288" behindDoc="0" locked="0" layoutInCell="1" allowOverlap="1">
                      <wp:simplePos x="0" y="0"/>
                      <wp:positionH relativeFrom="column">
                        <wp:posOffset>281305</wp:posOffset>
                      </wp:positionH>
                      <wp:positionV relativeFrom="paragraph">
                        <wp:posOffset>-512445</wp:posOffset>
                      </wp:positionV>
                      <wp:extent cx="2628900" cy="28575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2628900" cy="285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7505" w:rsidRPr="001F7505" w:rsidRDefault="001F7505">
                                  <w:pPr>
                                    <w:rPr>
                                      <w:rFonts w:ascii="黑体" w:eastAsia="黑体" w:hAnsi="黑体"/>
                                    </w:rPr>
                                  </w:pPr>
                                  <w:r w:rsidRPr="001F7505">
                                    <w:rPr>
                                      <w:rFonts w:ascii="黑体" w:eastAsia="黑体" w:hAnsi="黑体" w:hint="eastAsia"/>
                                    </w:rPr>
                                    <w:t xml:space="preserve">表2 </w:t>
                                  </w:r>
                                  <w:r>
                                    <w:rPr>
                                      <w:rFonts w:ascii="黑体" w:eastAsia="黑体" w:hAnsi="黑体" w:hint="eastAsia"/>
                                    </w:rPr>
                                    <w:t xml:space="preserve"> </w:t>
                                  </w:r>
                                  <w:r w:rsidRPr="001F7505">
                                    <w:rPr>
                                      <w:rFonts w:ascii="黑体" w:eastAsia="黑体" w:hAnsi="黑体" w:hint="eastAsia"/>
                                    </w:rPr>
                                    <w:t>固定计算终端定期检查内容表（续）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8" o:spid="_x0000_s1039" type="#_x0000_t202" style="position:absolute;left:0;text-align:left;margin-left:22.15pt;margin-top:-40.35pt;width:207pt;height:2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" fillcolor="white [3201]" stroked="f" strokeweight=".5pt">
                      <v:textbox>
                        <w:txbxContent>
                          <w:p w:rsidR="001F7505" w:rsidRPr="001F7505" w:rsidRDefault="001F7505">
                            <w:pPr>
                              <w:rPr>
                                <w:rFonts w:ascii="黑体" w:eastAsia="黑体" w:hAnsi="黑体"/>
                              </w:rPr>
                            </w:pPr>
                            <w:r w:rsidRPr="001F7505">
                              <w:rPr>
                                <w:rFonts w:ascii="黑体" w:eastAsia="黑体" w:hAnsi="黑体" w:hint="eastAsia"/>
                              </w:rPr>
                              <w:t xml:space="preserve">表2 </w:t>
                            </w:r>
                            <w:r>
                              <w:rPr>
                                <w:rFonts w:ascii="黑体" w:eastAsia="黑体" w:hAnsi="黑体" w:hint="eastAsia"/>
                              </w:rPr>
                              <w:t xml:space="preserve"> </w:t>
                            </w:r>
                            <w:r w:rsidRPr="001F7505">
                              <w:rPr>
                                <w:rFonts w:ascii="黑体" w:eastAsia="黑体" w:hAnsi="黑体" w:hint="eastAsia"/>
                              </w:rPr>
                              <w:t>固定计算终端定期检查内容表（续）</w:t>
                            </w:r>
                          </w:p>
                        </w:txbxContent>
                      </v:textbox>
                    </v:shape>
                  </w:pict>
                </mc:Fallback>
              </mc:AlternateContent>
            </w:r>
            <w:r w:rsidRPr="00EA4254">
              <w:rPr>
                <w:rFonts w:ascii="宋体" w:hint="eastAsia"/>
                <w:sz w:val="18"/>
              </w:rPr>
              <w:t>运行情况等</w:t>
            </w:r>
          </w:p>
        </w:tc>
      </w:tr>
      <w:tr w:rsidR="00405331" w:rsidTr="0008152C">
        <w:tc>
          <w:tcPr>
            <w:tcW w:w="2235" w:type="dxa"/>
            <w:tcBorders>
              <w:bottom w:val="single" w:sz="4" w:space="0" w:color="auto"/>
            </w:tcBorders>
            <w:shd w:val="clear" w:color="auto" w:fill="auto"/>
          </w:tcPr>
          <w:p w:rsidR="00405331" w:rsidRPr="00EA4254" w:rsidRDefault="00405331" w:rsidP="0008152C">
            <w:pPr>
              <w:rPr>
                <w:rFonts w:ascii="宋体"/>
                <w:sz w:val="18"/>
              </w:rPr>
            </w:pPr>
            <w:r>
              <w:rPr>
                <w:rFonts w:ascii="宋体" w:hint="eastAsia"/>
                <w:sz w:val="18"/>
              </w:rPr>
              <w:lastRenderedPageBreak/>
              <w:t>行业专用终端</w:t>
            </w:r>
          </w:p>
        </w:tc>
        <w:tc>
          <w:tcPr>
            <w:tcW w:w="7335" w:type="dxa"/>
            <w:tcBorders>
              <w:bottom w:val="single" w:sz="4" w:space="0" w:color="auto"/>
            </w:tcBorders>
            <w:shd w:val="clear" w:color="auto" w:fill="auto"/>
          </w:tcPr>
          <w:p w:rsidR="00405331" w:rsidRPr="00EA4254" w:rsidRDefault="00405331" w:rsidP="00280E96">
            <w:pPr>
              <w:rPr>
                <w:rFonts w:ascii="宋体"/>
                <w:sz w:val="18"/>
              </w:rPr>
            </w:pPr>
            <w:r>
              <w:rPr>
                <w:rFonts w:ascii="宋体" w:hint="eastAsia"/>
                <w:sz w:val="18"/>
              </w:rPr>
              <w:t>软硬件状态</w:t>
            </w:r>
            <w:r w:rsidRPr="00EA4254">
              <w:rPr>
                <w:rFonts w:ascii="宋体" w:hint="eastAsia"/>
                <w:sz w:val="18"/>
              </w:rPr>
              <w:t>、</w:t>
            </w:r>
            <w:r>
              <w:rPr>
                <w:rFonts w:ascii="宋体" w:hint="eastAsia"/>
                <w:sz w:val="18"/>
              </w:rPr>
              <w:t>历史</w:t>
            </w:r>
            <w:r w:rsidRPr="00EA4254">
              <w:rPr>
                <w:rFonts w:ascii="宋体" w:hint="eastAsia"/>
                <w:sz w:val="18"/>
              </w:rPr>
              <w:t>操作</w:t>
            </w:r>
            <w:r>
              <w:rPr>
                <w:rFonts w:ascii="宋体" w:hint="eastAsia"/>
                <w:sz w:val="18"/>
              </w:rPr>
              <w:t>记录</w:t>
            </w:r>
            <w:r w:rsidRPr="00EA4254">
              <w:rPr>
                <w:rFonts w:ascii="宋体" w:hint="eastAsia"/>
                <w:sz w:val="18"/>
              </w:rPr>
              <w:t>、</w:t>
            </w:r>
            <w:r>
              <w:rPr>
                <w:rFonts w:ascii="宋体" w:hint="eastAsia"/>
                <w:sz w:val="18"/>
              </w:rPr>
              <w:t>配置备份、资产变更情况</w:t>
            </w:r>
            <w:r w:rsidRPr="00EA4254">
              <w:rPr>
                <w:rFonts w:ascii="宋体" w:hint="eastAsia"/>
                <w:sz w:val="18"/>
              </w:rPr>
              <w:t>等</w:t>
            </w:r>
          </w:p>
        </w:tc>
      </w:tr>
    </w:tbl>
    <w:p w:rsidR="00A200DF" w:rsidRDefault="00662CF2" w:rsidP="00662CF2">
      <w:pPr>
        <w:pStyle w:val="a7"/>
        <w:spacing w:before="156" w:after="156"/>
      </w:pPr>
      <w:r>
        <w:rPr>
          <w:rFonts w:hint="eastAsia"/>
        </w:rPr>
        <w:t>日常维护</w:t>
      </w:r>
    </w:p>
    <w:p w:rsidR="00A200DF" w:rsidRDefault="00662CF2" w:rsidP="00A200DF">
      <w:pPr>
        <w:pStyle w:val="aff6"/>
      </w:pPr>
      <w:r w:rsidRPr="00662CF2">
        <w:rPr>
          <w:rFonts w:hint="eastAsia"/>
        </w:rPr>
        <w:t>固定计算终端的日常维护内容见表</w:t>
      </w:r>
      <w:r w:rsidRPr="00662CF2">
        <w:rPr>
          <w:rFonts w:ascii="Times New Roman"/>
        </w:rPr>
        <w:t>3</w:t>
      </w:r>
      <w:r w:rsidRPr="00662CF2">
        <w:rPr>
          <w:rFonts w:hint="eastAsia"/>
        </w:rPr>
        <w:t>，包括但不仅限于：</w:t>
      </w:r>
    </w:p>
    <w:p w:rsidR="00662CF2" w:rsidRDefault="00662CF2" w:rsidP="00662CF2">
      <w:pPr>
        <w:pStyle w:val="af7"/>
      </w:pPr>
      <w:r w:rsidRPr="00662CF2">
        <w:rPr>
          <w:rFonts w:hint="eastAsia"/>
        </w:rPr>
        <w:t>固定计算终端日常维护内容表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662CF2" w:rsidTr="00EA4254">
        <w:tc>
          <w:tcPr>
            <w:tcW w:w="2235" w:type="dxa"/>
            <w:tcBorders>
              <w:top w:val="single" w:sz="8" w:space="0" w:color="auto"/>
              <w:bottom w:val="single" w:sz="8" w:space="0" w:color="auto"/>
            </w:tcBorders>
            <w:shd w:val="clear" w:color="auto" w:fill="auto"/>
          </w:tcPr>
          <w:p w:rsidR="00662CF2" w:rsidRPr="00EA4254" w:rsidRDefault="00662CF2" w:rsidP="00EA4254">
            <w:pPr>
              <w:jc w:val="center"/>
              <w:rPr>
                <w:rFonts w:ascii="宋体"/>
                <w:sz w:val="18"/>
              </w:rPr>
            </w:pPr>
            <w:r w:rsidRPr="00EA4254">
              <w:rPr>
                <w:rFonts w:ascii="宋体" w:hint="eastAsia"/>
                <w:sz w:val="18"/>
              </w:rPr>
              <w:t>服务对象</w:t>
            </w:r>
          </w:p>
        </w:tc>
        <w:tc>
          <w:tcPr>
            <w:tcW w:w="7335" w:type="dxa"/>
            <w:tcBorders>
              <w:top w:val="single" w:sz="8" w:space="0" w:color="auto"/>
              <w:bottom w:val="single" w:sz="8" w:space="0" w:color="auto"/>
            </w:tcBorders>
            <w:shd w:val="clear" w:color="auto" w:fill="auto"/>
          </w:tcPr>
          <w:p w:rsidR="00662CF2" w:rsidRPr="00EA4254" w:rsidRDefault="00662CF2" w:rsidP="00EA4254">
            <w:pPr>
              <w:jc w:val="center"/>
              <w:rPr>
                <w:rFonts w:ascii="宋体"/>
                <w:sz w:val="18"/>
              </w:rPr>
            </w:pPr>
            <w:r w:rsidRPr="00EA4254">
              <w:rPr>
                <w:rFonts w:ascii="宋体" w:hint="eastAsia"/>
                <w:sz w:val="18"/>
              </w:rPr>
              <w:t>日常维护内容</w:t>
            </w:r>
          </w:p>
        </w:tc>
      </w:tr>
      <w:tr w:rsidR="00662CF2" w:rsidTr="00EA4254">
        <w:tc>
          <w:tcPr>
            <w:tcW w:w="2235" w:type="dxa"/>
            <w:tcBorders>
              <w:top w:val="single" w:sz="8" w:space="0" w:color="auto"/>
            </w:tcBorders>
            <w:shd w:val="clear" w:color="auto" w:fill="auto"/>
          </w:tcPr>
          <w:p w:rsidR="00662CF2" w:rsidRPr="00EA4254" w:rsidRDefault="00662CF2" w:rsidP="00D560FA">
            <w:pPr>
              <w:rPr>
                <w:rFonts w:ascii="宋体"/>
                <w:sz w:val="18"/>
              </w:rPr>
            </w:pPr>
            <w:r w:rsidRPr="00EA4254">
              <w:rPr>
                <w:rFonts w:ascii="宋体" w:hint="eastAsia"/>
                <w:sz w:val="18"/>
              </w:rPr>
              <w:t>台式计算机</w:t>
            </w:r>
          </w:p>
        </w:tc>
        <w:tc>
          <w:tcPr>
            <w:tcW w:w="7335" w:type="dxa"/>
            <w:tcBorders>
              <w:top w:val="single" w:sz="8" w:space="0" w:color="auto"/>
            </w:tcBorders>
            <w:shd w:val="clear" w:color="auto" w:fill="auto"/>
          </w:tcPr>
          <w:p w:rsidR="00662CF2" w:rsidRPr="00EA4254" w:rsidRDefault="00662CF2" w:rsidP="00662CF2">
            <w:pPr>
              <w:rPr>
                <w:rFonts w:ascii="宋体"/>
                <w:sz w:val="18"/>
              </w:rPr>
            </w:pPr>
            <w:r w:rsidRPr="00EA4254">
              <w:rPr>
                <w:rFonts w:ascii="宋体" w:hint="eastAsia"/>
                <w:sz w:val="18"/>
              </w:rPr>
              <w:t>系统备份、数据备份、补丁更新、病毒库、密码备份、硬件检测、部件更换、除尘等</w:t>
            </w:r>
          </w:p>
        </w:tc>
      </w:tr>
      <w:tr w:rsidR="00662CF2" w:rsidTr="00EA4254">
        <w:tc>
          <w:tcPr>
            <w:tcW w:w="2235" w:type="dxa"/>
            <w:tcBorders>
              <w:bottom w:val="single" w:sz="4" w:space="0" w:color="auto"/>
            </w:tcBorders>
            <w:shd w:val="clear" w:color="auto" w:fill="auto"/>
          </w:tcPr>
          <w:p w:rsidR="00662CF2" w:rsidRPr="00EA4254" w:rsidRDefault="00662CF2" w:rsidP="00D560FA">
            <w:pPr>
              <w:rPr>
                <w:rFonts w:ascii="宋体"/>
                <w:sz w:val="18"/>
              </w:rPr>
            </w:pPr>
            <w:proofErr w:type="gramStart"/>
            <w:r w:rsidRPr="00EA4254">
              <w:rPr>
                <w:rFonts w:ascii="宋体" w:hint="eastAsia"/>
                <w:sz w:val="18"/>
              </w:rPr>
              <w:t>瘦客户</w:t>
            </w:r>
            <w:proofErr w:type="gramEnd"/>
            <w:r w:rsidRPr="00EA4254">
              <w:rPr>
                <w:rFonts w:ascii="宋体" w:hint="eastAsia"/>
                <w:sz w:val="18"/>
              </w:rPr>
              <w:t>机</w:t>
            </w:r>
          </w:p>
        </w:tc>
        <w:tc>
          <w:tcPr>
            <w:tcW w:w="7335" w:type="dxa"/>
            <w:tcBorders>
              <w:bottom w:val="single" w:sz="4" w:space="0" w:color="auto"/>
            </w:tcBorders>
            <w:shd w:val="clear" w:color="auto" w:fill="auto"/>
          </w:tcPr>
          <w:p w:rsidR="00662CF2" w:rsidRPr="00EA4254" w:rsidRDefault="00662CF2" w:rsidP="00EA4254">
            <w:pPr>
              <w:tabs>
                <w:tab w:val="left" w:pos="840"/>
              </w:tabs>
              <w:rPr>
                <w:rFonts w:ascii="宋体"/>
                <w:sz w:val="18"/>
              </w:rPr>
            </w:pPr>
            <w:r w:rsidRPr="00EA4254">
              <w:rPr>
                <w:rFonts w:ascii="宋体" w:hint="eastAsia"/>
                <w:sz w:val="18"/>
              </w:rPr>
              <w:t>数据备份、补丁更新、病毒库、密码备份、除尘等</w:t>
            </w:r>
          </w:p>
        </w:tc>
      </w:tr>
      <w:tr w:rsidR="00405331" w:rsidTr="00EA4254">
        <w:tc>
          <w:tcPr>
            <w:tcW w:w="2235" w:type="dxa"/>
            <w:tcBorders>
              <w:bottom w:val="single" w:sz="4" w:space="0" w:color="auto"/>
            </w:tcBorders>
            <w:shd w:val="clear" w:color="auto" w:fill="auto"/>
          </w:tcPr>
          <w:p w:rsidR="00405331" w:rsidRPr="00EA4254" w:rsidRDefault="00405331" w:rsidP="00D560FA">
            <w:pPr>
              <w:rPr>
                <w:rFonts w:ascii="宋体"/>
                <w:sz w:val="18"/>
              </w:rPr>
            </w:pPr>
            <w:r>
              <w:rPr>
                <w:rFonts w:ascii="宋体" w:hint="eastAsia"/>
                <w:sz w:val="18"/>
              </w:rPr>
              <w:t>行业专用终端</w:t>
            </w:r>
          </w:p>
        </w:tc>
        <w:tc>
          <w:tcPr>
            <w:tcW w:w="7335" w:type="dxa"/>
            <w:tcBorders>
              <w:bottom w:val="single" w:sz="4" w:space="0" w:color="auto"/>
            </w:tcBorders>
            <w:shd w:val="clear" w:color="auto" w:fill="auto"/>
          </w:tcPr>
          <w:p w:rsidR="00405331" w:rsidRPr="00EA4254" w:rsidRDefault="00405331" w:rsidP="00EA4254">
            <w:pPr>
              <w:tabs>
                <w:tab w:val="left" w:pos="840"/>
              </w:tabs>
              <w:rPr>
                <w:rFonts w:ascii="宋体"/>
                <w:sz w:val="18"/>
              </w:rPr>
            </w:pPr>
            <w:r w:rsidRPr="00EA4254">
              <w:rPr>
                <w:rFonts w:ascii="宋体" w:hint="eastAsia"/>
                <w:sz w:val="18"/>
              </w:rPr>
              <w:t>操作响应、远程控制、除尘清理、润滑保养、老化检测、易耗部件更换等</w:t>
            </w:r>
          </w:p>
        </w:tc>
      </w:tr>
    </w:tbl>
    <w:p w:rsidR="00662CF2" w:rsidRDefault="00662CF2" w:rsidP="00662CF2">
      <w:pPr>
        <w:pStyle w:val="a7"/>
        <w:spacing w:before="156" w:after="156"/>
      </w:pPr>
      <w:r>
        <w:rPr>
          <w:rFonts w:hint="eastAsia"/>
        </w:rPr>
        <w:t>宣传指引</w:t>
      </w:r>
    </w:p>
    <w:p w:rsidR="00662CF2" w:rsidRDefault="00662CF2" w:rsidP="00662CF2">
      <w:pPr>
        <w:pStyle w:val="aff6"/>
      </w:pPr>
      <w:r w:rsidRPr="00662CF2">
        <w:rPr>
          <w:rFonts w:hint="eastAsia"/>
        </w:rPr>
        <w:t>固定计算终端的宣传指引内容见表</w:t>
      </w:r>
      <w:r w:rsidRPr="00662CF2">
        <w:rPr>
          <w:rFonts w:ascii="Times New Roman"/>
        </w:rPr>
        <w:t>4</w:t>
      </w:r>
      <w:r w:rsidRPr="00662CF2">
        <w:rPr>
          <w:rFonts w:hint="eastAsia"/>
        </w:rPr>
        <w:t>，</w:t>
      </w:r>
      <w:r w:rsidRPr="00280E96">
        <w:rPr>
          <w:rFonts w:hint="eastAsia"/>
        </w:rPr>
        <w:t>包括</w:t>
      </w:r>
      <w:r w:rsidRPr="00662CF2">
        <w:rPr>
          <w:rFonts w:hint="eastAsia"/>
        </w:rPr>
        <w:t>但不仅限于：</w:t>
      </w:r>
    </w:p>
    <w:p w:rsidR="00662CF2" w:rsidRDefault="00662CF2" w:rsidP="00662CF2">
      <w:pPr>
        <w:pStyle w:val="af7"/>
      </w:pPr>
      <w:r w:rsidRPr="00662CF2">
        <w:rPr>
          <w:rFonts w:hint="eastAsia"/>
        </w:rPr>
        <w:t>固定计算终端宣传指引内容表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662CF2" w:rsidTr="00EA4254">
        <w:tc>
          <w:tcPr>
            <w:tcW w:w="2235" w:type="dxa"/>
            <w:tcBorders>
              <w:top w:val="single" w:sz="8" w:space="0" w:color="auto"/>
              <w:bottom w:val="single" w:sz="8" w:space="0" w:color="auto"/>
            </w:tcBorders>
            <w:shd w:val="clear" w:color="auto" w:fill="auto"/>
          </w:tcPr>
          <w:p w:rsidR="00662CF2" w:rsidRPr="00EA4254" w:rsidRDefault="00662CF2" w:rsidP="00EA4254">
            <w:pPr>
              <w:jc w:val="center"/>
              <w:rPr>
                <w:rFonts w:ascii="宋体"/>
                <w:sz w:val="18"/>
              </w:rPr>
            </w:pPr>
            <w:r w:rsidRPr="00EA4254">
              <w:rPr>
                <w:rFonts w:ascii="宋体" w:hint="eastAsia"/>
                <w:sz w:val="18"/>
              </w:rPr>
              <w:t>服务对象</w:t>
            </w:r>
          </w:p>
        </w:tc>
        <w:tc>
          <w:tcPr>
            <w:tcW w:w="7335" w:type="dxa"/>
            <w:tcBorders>
              <w:top w:val="single" w:sz="8" w:space="0" w:color="auto"/>
              <w:bottom w:val="single" w:sz="8" w:space="0" w:color="auto"/>
            </w:tcBorders>
            <w:shd w:val="clear" w:color="auto" w:fill="auto"/>
          </w:tcPr>
          <w:p w:rsidR="00662CF2" w:rsidRPr="00EA4254" w:rsidRDefault="00662CF2" w:rsidP="00EA4254">
            <w:pPr>
              <w:jc w:val="center"/>
              <w:rPr>
                <w:rFonts w:ascii="宋体"/>
                <w:sz w:val="18"/>
              </w:rPr>
            </w:pPr>
            <w:r w:rsidRPr="00EA4254">
              <w:rPr>
                <w:rFonts w:ascii="宋体" w:hint="eastAsia"/>
                <w:sz w:val="18"/>
              </w:rPr>
              <w:t>宣传指引内容</w:t>
            </w:r>
          </w:p>
        </w:tc>
      </w:tr>
      <w:tr w:rsidR="00662CF2" w:rsidTr="00EA4254">
        <w:tc>
          <w:tcPr>
            <w:tcW w:w="2235" w:type="dxa"/>
            <w:tcBorders>
              <w:top w:val="single" w:sz="8" w:space="0" w:color="auto"/>
            </w:tcBorders>
            <w:shd w:val="clear" w:color="auto" w:fill="auto"/>
          </w:tcPr>
          <w:p w:rsidR="00662CF2" w:rsidRPr="00EA4254" w:rsidRDefault="00662CF2" w:rsidP="00D560FA">
            <w:pPr>
              <w:rPr>
                <w:rFonts w:ascii="宋体"/>
                <w:sz w:val="18"/>
              </w:rPr>
            </w:pPr>
            <w:r w:rsidRPr="00EA4254">
              <w:rPr>
                <w:rFonts w:ascii="宋体" w:hint="eastAsia"/>
                <w:sz w:val="18"/>
              </w:rPr>
              <w:t>台式计算机</w:t>
            </w:r>
          </w:p>
        </w:tc>
        <w:tc>
          <w:tcPr>
            <w:tcW w:w="7335" w:type="dxa"/>
            <w:vMerge w:val="restart"/>
            <w:tcBorders>
              <w:top w:val="single" w:sz="8" w:space="0" w:color="auto"/>
            </w:tcBorders>
            <w:shd w:val="clear" w:color="auto" w:fill="auto"/>
            <w:vAlign w:val="center"/>
          </w:tcPr>
          <w:p w:rsidR="00662CF2" w:rsidRPr="00EA4254" w:rsidRDefault="00662CF2" w:rsidP="00662CF2">
            <w:pPr>
              <w:rPr>
                <w:rFonts w:ascii="宋体"/>
                <w:sz w:val="18"/>
              </w:rPr>
            </w:pPr>
            <w:r w:rsidRPr="00EA4254">
              <w:rPr>
                <w:rFonts w:ascii="宋体" w:hint="eastAsia"/>
                <w:sz w:val="18"/>
              </w:rPr>
              <w:t>培训、指引文件、知识库、设备检测工具等</w:t>
            </w:r>
          </w:p>
        </w:tc>
      </w:tr>
      <w:tr w:rsidR="00662CF2" w:rsidTr="00EA4254">
        <w:tc>
          <w:tcPr>
            <w:tcW w:w="2235" w:type="dxa"/>
            <w:tcBorders>
              <w:bottom w:val="single" w:sz="4" w:space="0" w:color="auto"/>
            </w:tcBorders>
            <w:shd w:val="clear" w:color="auto" w:fill="auto"/>
          </w:tcPr>
          <w:p w:rsidR="00662CF2" w:rsidRPr="00EA4254" w:rsidRDefault="00662CF2" w:rsidP="00D560FA">
            <w:pPr>
              <w:rPr>
                <w:rFonts w:ascii="宋体"/>
                <w:sz w:val="18"/>
              </w:rPr>
            </w:pPr>
            <w:proofErr w:type="gramStart"/>
            <w:r w:rsidRPr="00EA4254">
              <w:rPr>
                <w:rFonts w:ascii="宋体" w:hint="eastAsia"/>
                <w:sz w:val="18"/>
              </w:rPr>
              <w:t>瘦客户</w:t>
            </w:r>
            <w:proofErr w:type="gramEnd"/>
            <w:r w:rsidRPr="00EA4254">
              <w:rPr>
                <w:rFonts w:ascii="宋体" w:hint="eastAsia"/>
                <w:sz w:val="18"/>
              </w:rPr>
              <w:t>机</w:t>
            </w:r>
          </w:p>
        </w:tc>
        <w:tc>
          <w:tcPr>
            <w:tcW w:w="7335" w:type="dxa"/>
            <w:vMerge/>
            <w:shd w:val="clear" w:color="auto" w:fill="auto"/>
          </w:tcPr>
          <w:p w:rsidR="00662CF2" w:rsidRPr="00EA4254" w:rsidRDefault="00662CF2" w:rsidP="00662CF2">
            <w:pPr>
              <w:rPr>
                <w:rFonts w:ascii="宋体"/>
                <w:sz w:val="18"/>
              </w:rPr>
            </w:pPr>
          </w:p>
        </w:tc>
      </w:tr>
      <w:tr w:rsidR="00533602" w:rsidTr="00EA4254">
        <w:tc>
          <w:tcPr>
            <w:tcW w:w="2235" w:type="dxa"/>
            <w:tcBorders>
              <w:bottom w:val="single" w:sz="4" w:space="0" w:color="auto"/>
            </w:tcBorders>
            <w:shd w:val="clear" w:color="auto" w:fill="auto"/>
          </w:tcPr>
          <w:p w:rsidR="00533602" w:rsidRPr="00EA4254" w:rsidRDefault="00533602" w:rsidP="00D560FA">
            <w:pPr>
              <w:rPr>
                <w:rFonts w:ascii="宋体"/>
                <w:sz w:val="18"/>
              </w:rPr>
            </w:pPr>
            <w:r>
              <w:rPr>
                <w:rFonts w:ascii="宋体" w:hint="eastAsia"/>
                <w:sz w:val="18"/>
              </w:rPr>
              <w:t>行业专用终端</w:t>
            </w:r>
          </w:p>
        </w:tc>
        <w:tc>
          <w:tcPr>
            <w:tcW w:w="7335" w:type="dxa"/>
            <w:vMerge/>
            <w:shd w:val="clear" w:color="auto" w:fill="auto"/>
          </w:tcPr>
          <w:p w:rsidR="00533602" w:rsidRPr="00EA4254" w:rsidRDefault="00533602" w:rsidP="00662CF2">
            <w:pPr>
              <w:rPr>
                <w:rFonts w:ascii="宋体"/>
                <w:sz w:val="18"/>
              </w:rPr>
            </w:pPr>
          </w:p>
        </w:tc>
      </w:tr>
    </w:tbl>
    <w:p w:rsidR="00662CF2" w:rsidRDefault="00662CF2" w:rsidP="00662CF2">
      <w:pPr>
        <w:pStyle w:val="a6"/>
        <w:spacing w:before="156" w:after="156"/>
      </w:pPr>
      <w:bookmarkStart w:id="79" w:name="_Toc340672784"/>
      <w:r>
        <w:rPr>
          <w:rFonts w:hint="eastAsia"/>
        </w:rPr>
        <w:t>响应支持服务</w:t>
      </w:r>
      <w:bookmarkEnd w:id="79"/>
    </w:p>
    <w:p w:rsidR="00662CF2" w:rsidRDefault="00662CF2" w:rsidP="00662CF2">
      <w:pPr>
        <w:pStyle w:val="a7"/>
        <w:spacing w:before="156" w:after="156"/>
      </w:pPr>
      <w:r>
        <w:rPr>
          <w:rFonts w:hint="eastAsia"/>
        </w:rPr>
        <w:t>事件驱动响应</w:t>
      </w:r>
    </w:p>
    <w:p w:rsidR="00662CF2" w:rsidRDefault="00662CF2" w:rsidP="00662CF2">
      <w:pPr>
        <w:pStyle w:val="aff6"/>
      </w:pPr>
      <w:r w:rsidRPr="00662CF2">
        <w:rPr>
          <w:rFonts w:hint="eastAsia"/>
        </w:rPr>
        <w:t>固定计算终端的事件驱动响应是指固定计算终端设备整体或部分性能下降、功能丧失，而触发的将固定计算终端在最短时间内恢复到正常状态或可用状态的一系列运行维护活动。固定计算终端事件驱动响应内容包括但不限于：</w:t>
      </w:r>
    </w:p>
    <w:p w:rsidR="00662CF2" w:rsidRDefault="00662CF2" w:rsidP="00EA4254">
      <w:pPr>
        <w:pStyle w:val="af"/>
        <w:numPr>
          <w:ilvl w:val="0"/>
          <w:numId w:val="24"/>
        </w:numPr>
      </w:pPr>
      <w:r>
        <w:rPr>
          <w:rFonts w:hint="eastAsia"/>
        </w:rPr>
        <w:t>修复固定计算终端硬件故障；</w:t>
      </w:r>
    </w:p>
    <w:p w:rsidR="00662CF2" w:rsidRDefault="00662CF2" w:rsidP="00EA4254">
      <w:pPr>
        <w:pStyle w:val="af"/>
        <w:numPr>
          <w:ilvl w:val="0"/>
          <w:numId w:val="24"/>
        </w:numPr>
      </w:pPr>
      <w:r>
        <w:rPr>
          <w:rFonts w:hint="eastAsia"/>
        </w:rPr>
        <w:t>修复固定计算终端操作系统</w:t>
      </w:r>
      <w:r w:rsidR="00DE7C5E">
        <w:rPr>
          <w:rFonts w:hint="eastAsia"/>
        </w:rPr>
        <w:t>或系统软件</w:t>
      </w:r>
      <w:r>
        <w:rPr>
          <w:rFonts w:hint="eastAsia"/>
        </w:rPr>
        <w:t>故障；</w:t>
      </w:r>
    </w:p>
    <w:p w:rsidR="00662CF2" w:rsidRDefault="00662CF2" w:rsidP="00EA4254">
      <w:pPr>
        <w:pStyle w:val="af"/>
        <w:numPr>
          <w:ilvl w:val="0"/>
          <w:numId w:val="24"/>
        </w:numPr>
      </w:pPr>
      <w:r>
        <w:rPr>
          <w:rFonts w:hint="eastAsia"/>
        </w:rPr>
        <w:t>隔离并恢复感染病毒</w:t>
      </w:r>
      <w:r w:rsidR="00365BE4">
        <w:rPr>
          <w:rFonts w:hint="eastAsia"/>
        </w:rPr>
        <w:t>、木马</w:t>
      </w:r>
      <w:r>
        <w:rPr>
          <w:rFonts w:hint="eastAsia"/>
        </w:rPr>
        <w:t>的固定计算终端；</w:t>
      </w:r>
    </w:p>
    <w:p w:rsidR="00662CF2" w:rsidRDefault="00662CF2" w:rsidP="00EA4254">
      <w:pPr>
        <w:pStyle w:val="af"/>
        <w:numPr>
          <w:ilvl w:val="0"/>
          <w:numId w:val="24"/>
        </w:numPr>
      </w:pPr>
      <w:r>
        <w:rPr>
          <w:rFonts w:hint="eastAsia"/>
        </w:rPr>
        <w:t>修复应用软件故障；</w:t>
      </w:r>
    </w:p>
    <w:p w:rsidR="00662CF2" w:rsidRDefault="006E5223" w:rsidP="00EA4254">
      <w:pPr>
        <w:pStyle w:val="af"/>
        <w:numPr>
          <w:ilvl w:val="0"/>
          <w:numId w:val="24"/>
        </w:numPr>
      </w:pPr>
      <w:r>
        <w:rPr>
          <w:rFonts w:hint="eastAsia"/>
        </w:rPr>
        <w:t>对用户</w:t>
      </w:r>
      <w:r w:rsidR="00662CF2">
        <w:rPr>
          <w:rFonts w:hint="eastAsia"/>
        </w:rPr>
        <w:t>丢失的数据</w:t>
      </w:r>
      <w:r>
        <w:rPr>
          <w:rFonts w:hint="eastAsia"/>
        </w:rPr>
        <w:t>提供数据恢复服务</w:t>
      </w:r>
      <w:r w:rsidR="00662CF2">
        <w:rPr>
          <w:rFonts w:hint="eastAsia"/>
        </w:rPr>
        <w:t>；</w:t>
      </w:r>
    </w:p>
    <w:p w:rsidR="00662CF2" w:rsidRDefault="00662CF2" w:rsidP="00EA4254">
      <w:pPr>
        <w:pStyle w:val="af"/>
        <w:numPr>
          <w:ilvl w:val="0"/>
          <w:numId w:val="24"/>
        </w:numPr>
      </w:pPr>
      <w:r>
        <w:rPr>
          <w:rFonts w:hint="eastAsia"/>
        </w:rPr>
        <w:t>功能置换服务；</w:t>
      </w:r>
    </w:p>
    <w:p w:rsidR="00662CF2" w:rsidRDefault="00662CF2" w:rsidP="00EA4254">
      <w:pPr>
        <w:pStyle w:val="af"/>
        <w:numPr>
          <w:ilvl w:val="0"/>
          <w:numId w:val="24"/>
        </w:numPr>
      </w:pPr>
      <w:r>
        <w:rPr>
          <w:rFonts w:hint="eastAsia"/>
        </w:rPr>
        <w:t>恢复性能降级的固定计算终端到性能基线水平。</w:t>
      </w:r>
    </w:p>
    <w:p w:rsidR="00662CF2" w:rsidRDefault="00662CF2" w:rsidP="00662CF2">
      <w:pPr>
        <w:pStyle w:val="a7"/>
        <w:spacing w:before="156" w:after="156"/>
      </w:pPr>
      <w:r>
        <w:rPr>
          <w:rFonts w:hint="eastAsia"/>
        </w:rPr>
        <w:t>服务请求响应</w:t>
      </w:r>
    </w:p>
    <w:p w:rsidR="00662CF2" w:rsidRDefault="00662CF2" w:rsidP="00662CF2">
      <w:pPr>
        <w:pStyle w:val="aff6"/>
      </w:pPr>
      <w:r w:rsidRPr="00662CF2">
        <w:rPr>
          <w:rFonts w:hint="eastAsia"/>
        </w:rPr>
        <w:t>服务请求响应是指供方响应非故障类服务申告所采取的一系列运行维护活动。固定计算终端服务请求响应内容包括但不限于：</w:t>
      </w:r>
    </w:p>
    <w:p w:rsidR="00662CF2" w:rsidRDefault="00662CF2" w:rsidP="00EA4254">
      <w:pPr>
        <w:pStyle w:val="af"/>
        <w:numPr>
          <w:ilvl w:val="0"/>
          <w:numId w:val="25"/>
        </w:numPr>
      </w:pPr>
      <w:r>
        <w:rPr>
          <w:rFonts w:hint="eastAsia"/>
        </w:rPr>
        <w:t>固定计算终端设备的采购、领用、借用、归还、报废；</w:t>
      </w:r>
    </w:p>
    <w:p w:rsidR="00662CF2" w:rsidRDefault="00662CF2" w:rsidP="00EA4254">
      <w:pPr>
        <w:pStyle w:val="af"/>
        <w:numPr>
          <w:ilvl w:val="0"/>
          <w:numId w:val="25"/>
        </w:numPr>
      </w:pPr>
      <w:r>
        <w:rPr>
          <w:rFonts w:hint="eastAsia"/>
        </w:rPr>
        <w:t>固定计算终端软件和硬件安装、升级、迁移；</w:t>
      </w:r>
    </w:p>
    <w:p w:rsidR="00662CF2" w:rsidRDefault="00662CF2" w:rsidP="00EA4254">
      <w:pPr>
        <w:pStyle w:val="af"/>
        <w:numPr>
          <w:ilvl w:val="0"/>
          <w:numId w:val="25"/>
        </w:numPr>
      </w:pPr>
      <w:r>
        <w:rPr>
          <w:rFonts w:hint="eastAsia"/>
        </w:rPr>
        <w:t>用户</w:t>
      </w:r>
      <w:proofErr w:type="gramStart"/>
      <w:r>
        <w:rPr>
          <w:rFonts w:hint="eastAsia"/>
        </w:rPr>
        <w:t>帐号</w:t>
      </w:r>
      <w:proofErr w:type="gramEnd"/>
      <w:r>
        <w:rPr>
          <w:rFonts w:hint="eastAsia"/>
        </w:rPr>
        <w:t>的开立、变更和注销；</w:t>
      </w:r>
    </w:p>
    <w:p w:rsidR="00662CF2" w:rsidRDefault="00662CF2" w:rsidP="00EA4254">
      <w:pPr>
        <w:pStyle w:val="af"/>
        <w:numPr>
          <w:ilvl w:val="0"/>
          <w:numId w:val="25"/>
        </w:numPr>
      </w:pPr>
      <w:r>
        <w:rPr>
          <w:rFonts w:hint="eastAsia"/>
        </w:rPr>
        <w:lastRenderedPageBreak/>
        <w:t>解答用户提出的操作方法咨询或疑问。</w:t>
      </w:r>
    </w:p>
    <w:p w:rsidR="00662CF2" w:rsidRDefault="00662CF2" w:rsidP="00662CF2">
      <w:pPr>
        <w:pStyle w:val="a7"/>
        <w:spacing w:before="156" w:after="156"/>
      </w:pPr>
      <w:r>
        <w:rPr>
          <w:rFonts w:hint="eastAsia"/>
        </w:rPr>
        <w:t>应急响应</w:t>
      </w:r>
    </w:p>
    <w:p w:rsidR="00662CF2" w:rsidRDefault="00662CF2" w:rsidP="00662CF2">
      <w:pPr>
        <w:pStyle w:val="aff6"/>
      </w:pPr>
      <w:r w:rsidRPr="00662CF2">
        <w:rPr>
          <w:rFonts w:hint="eastAsia"/>
        </w:rPr>
        <w:t>应急响应是指在固定计算终端出现大规模故障、触发应急响应阀值的重大事件、重大自然灾害或需方提出要求时，所启动的应急处理运行维护活动。固定计算终端应急响应内容包括但不限于：</w:t>
      </w:r>
    </w:p>
    <w:p w:rsidR="00662CF2" w:rsidRDefault="00662CF2" w:rsidP="00EA4254">
      <w:pPr>
        <w:pStyle w:val="af"/>
        <w:numPr>
          <w:ilvl w:val="0"/>
          <w:numId w:val="26"/>
        </w:numPr>
      </w:pPr>
      <w:r>
        <w:rPr>
          <w:rFonts w:hint="eastAsia"/>
        </w:rPr>
        <w:t>制定固定计算终端应急响应预案；</w:t>
      </w:r>
    </w:p>
    <w:p w:rsidR="00662CF2" w:rsidRDefault="00662CF2" w:rsidP="00EA4254">
      <w:pPr>
        <w:pStyle w:val="af"/>
        <w:numPr>
          <w:ilvl w:val="0"/>
          <w:numId w:val="26"/>
        </w:numPr>
      </w:pPr>
      <w:r>
        <w:rPr>
          <w:rFonts w:hint="eastAsia"/>
        </w:rPr>
        <w:t>演练固定计算终端应急响应预案；</w:t>
      </w:r>
    </w:p>
    <w:p w:rsidR="00662CF2" w:rsidRDefault="00662CF2" w:rsidP="00EA4254">
      <w:pPr>
        <w:pStyle w:val="af"/>
        <w:numPr>
          <w:ilvl w:val="0"/>
          <w:numId w:val="26"/>
        </w:numPr>
      </w:pPr>
      <w:r>
        <w:rPr>
          <w:rFonts w:hint="eastAsia"/>
        </w:rPr>
        <w:t>完善固定计算终端应急响应预案；</w:t>
      </w:r>
    </w:p>
    <w:p w:rsidR="00662CF2" w:rsidRDefault="00662CF2" w:rsidP="00EA4254">
      <w:pPr>
        <w:pStyle w:val="af"/>
        <w:numPr>
          <w:ilvl w:val="0"/>
          <w:numId w:val="26"/>
        </w:numPr>
      </w:pPr>
      <w:r>
        <w:rPr>
          <w:rFonts w:hint="eastAsia"/>
        </w:rPr>
        <w:t>应急响应需求出现时，执行固定计算终端应急响应预案。</w:t>
      </w:r>
    </w:p>
    <w:p w:rsidR="00662CF2" w:rsidRDefault="00662CF2" w:rsidP="00662CF2">
      <w:pPr>
        <w:pStyle w:val="af"/>
        <w:numPr>
          <w:ilvl w:val="0"/>
          <w:numId w:val="0"/>
        </w:numPr>
        <w:ind w:left="420"/>
      </w:pPr>
      <w:r w:rsidRPr="00662CF2">
        <w:rPr>
          <w:rFonts w:hint="eastAsia"/>
        </w:rPr>
        <w:t>应急响应的服务实施及相关要求参见《信息技术服务 运行维护 第</w:t>
      </w:r>
      <w:r w:rsidRPr="00662CF2">
        <w:rPr>
          <w:rFonts w:ascii="Times New Roman"/>
        </w:rPr>
        <w:t>3</w:t>
      </w:r>
      <w:r w:rsidRPr="00662CF2">
        <w:rPr>
          <w:rFonts w:hint="eastAsia"/>
        </w:rPr>
        <w:t>部分：应急响应规范》。</w:t>
      </w:r>
    </w:p>
    <w:p w:rsidR="00662CF2" w:rsidRDefault="00662CF2" w:rsidP="00662CF2">
      <w:pPr>
        <w:pStyle w:val="a6"/>
        <w:spacing w:before="156" w:after="156"/>
      </w:pPr>
      <w:bookmarkStart w:id="80" w:name="_Toc340672785"/>
      <w:r>
        <w:rPr>
          <w:rFonts w:hint="eastAsia"/>
        </w:rPr>
        <w:t>优化改善服务</w:t>
      </w:r>
      <w:bookmarkEnd w:id="80"/>
    </w:p>
    <w:p w:rsidR="00662CF2" w:rsidRDefault="00662CF2" w:rsidP="00662CF2">
      <w:pPr>
        <w:pStyle w:val="aff6"/>
      </w:pPr>
      <w:r w:rsidRPr="00662CF2">
        <w:rPr>
          <w:rFonts w:hint="eastAsia"/>
        </w:rPr>
        <w:t>固定计算终端优化改进服务是供方通过对固定计算终端配置和运行情况的监测分析，为适应组织业务发展变化，提高设备使用效能，主动采取的一系列运行维护活动，固定终端优化改进内容包括但不限于：</w:t>
      </w:r>
    </w:p>
    <w:p w:rsidR="00662CF2" w:rsidRDefault="00662CF2" w:rsidP="00EA4254">
      <w:pPr>
        <w:pStyle w:val="af"/>
        <w:numPr>
          <w:ilvl w:val="0"/>
          <w:numId w:val="27"/>
        </w:numPr>
      </w:pPr>
      <w:r>
        <w:rPr>
          <w:rFonts w:hint="eastAsia"/>
        </w:rPr>
        <w:t>建立服务改进机制；</w:t>
      </w:r>
    </w:p>
    <w:p w:rsidR="00662CF2" w:rsidRDefault="00662CF2" w:rsidP="00EA4254">
      <w:pPr>
        <w:pStyle w:val="af"/>
        <w:numPr>
          <w:ilvl w:val="0"/>
          <w:numId w:val="27"/>
        </w:numPr>
      </w:pPr>
      <w:r>
        <w:rPr>
          <w:rFonts w:hint="eastAsia"/>
        </w:rPr>
        <w:t>对不符合策略要求的行为进行总结分析；</w:t>
      </w:r>
    </w:p>
    <w:p w:rsidR="00662CF2" w:rsidRDefault="00662CF2" w:rsidP="00EA4254">
      <w:pPr>
        <w:pStyle w:val="af"/>
        <w:numPr>
          <w:ilvl w:val="0"/>
          <w:numId w:val="27"/>
        </w:numPr>
      </w:pPr>
      <w:r>
        <w:rPr>
          <w:rFonts w:hint="eastAsia"/>
        </w:rPr>
        <w:t>对未达成的服务指标进行调查分析；</w:t>
      </w:r>
    </w:p>
    <w:p w:rsidR="00662CF2" w:rsidRDefault="00662CF2" w:rsidP="00EA4254">
      <w:pPr>
        <w:pStyle w:val="af"/>
        <w:numPr>
          <w:ilvl w:val="0"/>
          <w:numId w:val="27"/>
        </w:numPr>
      </w:pPr>
      <w:r>
        <w:rPr>
          <w:rFonts w:hint="eastAsia"/>
        </w:rPr>
        <w:t>根据分析结果确定改进措施，制定服务改进计划。</w:t>
      </w:r>
    </w:p>
    <w:p w:rsidR="00662CF2" w:rsidRDefault="00C74074" w:rsidP="00662CF2">
      <w:pPr>
        <w:pStyle w:val="a6"/>
        <w:spacing w:before="156" w:after="156"/>
      </w:pPr>
      <w:bookmarkStart w:id="81" w:name="_Toc340672786"/>
      <w:r>
        <w:rPr>
          <w:rFonts w:hint="eastAsia"/>
        </w:rPr>
        <w:t>调研</w:t>
      </w:r>
      <w:r w:rsidR="00662CF2">
        <w:rPr>
          <w:rFonts w:hint="eastAsia"/>
        </w:rPr>
        <w:t>评估服务</w:t>
      </w:r>
      <w:bookmarkEnd w:id="81"/>
    </w:p>
    <w:p w:rsidR="00662CF2" w:rsidRDefault="00662CF2" w:rsidP="00662CF2">
      <w:pPr>
        <w:pStyle w:val="aff6"/>
      </w:pPr>
      <w:r w:rsidRPr="00662CF2">
        <w:rPr>
          <w:rFonts w:hint="eastAsia"/>
        </w:rPr>
        <w:t>固定计算终端的</w:t>
      </w:r>
      <w:r w:rsidR="00C74074">
        <w:rPr>
          <w:rFonts w:hint="eastAsia"/>
        </w:rPr>
        <w:t>调研</w:t>
      </w:r>
      <w:r w:rsidRPr="00662CF2">
        <w:rPr>
          <w:rFonts w:hint="eastAsia"/>
        </w:rPr>
        <w:t>评估是指根据服务或业务需求，对固定计算终端的使用、维护或管理进行现状调研、分析或评估，提出处理或改进的建议和方案。固定计算终端</w:t>
      </w:r>
      <w:r w:rsidR="00C74074">
        <w:rPr>
          <w:rFonts w:hint="eastAsia"/>
        </w:rPr>
        <w:t>调研评估</w:t>
      </w:r>
      <w:r w:rsidRPr="00662CF2">
        <w:rPr>
          <w:rFonts w:hint="eastAsia"/>
        </w:rPr>
        <w:t>的内容包括但不限于：</w:t>
      </w:r>
    </w:p>
    <w:p w:rsidR="00662CF2" w:rsidRDefault="00662CF2" w:rsidP="00EA4254">
      <w:pPr>
        <w:pStyle w:val="af"/>
        <w:numPr>
          <w:ilvl w:val="0"/>
          <w:numId w:val="28"/>
        </w:numPr>
      </w:pPr>
      <w:r>
        <w:rPr>
          <w:rFonts w:hint="eastAsia"/>
        </w:rPr>
        <w:t>根据固定计算终端的运行和管理结果，评估固定计算终端的管理与国家、行业、单位、部门相关标准和规范的符合程度，并提出完善方案；</w:t>
      </w:r>
    </w:p>
    <w:p w:rsidR="00662CF2" w:rsidRDefault="00662CF2" w:rsidP="00EA4254">
      <w:pPr>
        <w:pStyle w:val="af"/>
        <w:numPr>
          <w:ilvl w:val="0"/>
          <w:numId w:val="28"/>
        </w:numPr>
      </w:pPr>
      <w:r>
        <w:rPr>
          <w:rFonts w:hint="eastAsia"/>
        </w:rPr>
        <w:t>根据固定计算终端的统计结果，评估固定计算终端的利用和成本占用情况，并提出优化方案；</w:t>
      </w:r>
    </w:p>
    <w:p w:rsidR="00662CF2" w:rsidRDefault="00662CF2" w:rsidP="00EA4254">
      <w:pPr>
        <w:pStyle w:val="af"/>
        <w:numPr>
          <w:ilvl w:val="0"/>
          <w:numId w:val="28"/>
        </w:numPr>
      </w:pPr>
      <w:r>
        <w:rPr>
          <w:rFonts w:hint="eastAsia"/>
        </w:rPr>
        <w:t>根据固定计算终端安全检测结果，评估固定计算终端的</w:t>
      </w:r>
      <w:proofErr w:type="gramStart"/>
      <w:r>
        <w:rPr>
          <w:rFonts w:hint="eastAsia"/>
        </w:rPr>
        <w:t>防非法</w:t>
      </w:r>
      <w:proofErr w:type="gramEnd"/>
      <w:r>
        <w:rPr>
          <w:rFonts w:hint="eastAsia"/>
        </w:rPr>
        <w:t>操作、防入侵、防病毒等安全情况，并提出改进方案；</w:t>
      </w:r>
    </w:p>
    <w:p w:rsidR="00662CF2" w:rsidRDefault="00662CF2" w:rsidP="00EA4254">
      <w:pPr>
        <w:pStyle w:val="af"/>
        <w:numPr>
          <w:ilvl w:val="0"/>
          <w:numId w:val="28"/>
        </w:numPr>
      </w:pPr>
      <w:r>
        <w:rPr>
          <w:rFonts w:hint="eastAsia"/>
        </w:rPr>
        <w:t>根据固定计算终端的性能检测结果，评估固定计算终端的使用、维修、报废等价值，并提出处理方案。</w:t>
      </w:r>
    </w:p>
    <w:p w:rsidR="000B4872" w:rsidRDefault="000B4872" w:rsidP="000B4872">
      <w:pPr>
        <w:pStyle w:val="a5"/>
      </w:pPr>
      <w:bookmarkStart w:id="82" w:name="_Toc340672787"/>
      <w:r>
        <w:rPr>
          <w:rFonts w:hint="eastAsia"/>
        </w:rPr>
        <w:t>移动计算终端</w:t>
      </w:r>
      <w:bookmarkEnd w:id="82"/>
    </w:p>
    <w:p w:rsidR="000B4872" w:rsidRDefault="000B4872" w:rsidP="000B4872">
      <w:pPr>
        <w:pStyle w:val="a6"/>
        <w:spacing w:before="156" w:after="156"/>
      </w:pPr>
      <w:bookmarkStart w:id="83" w:name="_Toc340672788"/>
      <w:r>
        <w:rPr>
          <w:rFonts w:hint="eastAsia"/>
        </w:rPr>
        <w:t>服务对象</w:t>
      </w:r>
      <w:bookmarkEnd w:id="83"/>
    </w:p>
    <w:p w:rsidR="000B4872" w:rsidRDefault="000B4872" w:rsidP="000B4872">
      <w:pPr>
        <w:pStyle w:val="aff6"/>
      </w:pPr>
      <w:r w:rsidRPr="000B4872">
        <w:rPr>
          <w:rFonts w:hint="eastAsia"/>
        </w:rPr>
        <w:t>供方按服务级别协议为包括笔记本电脑、平板电脑、手持终端、其他移动终端等移动计算终端提供例行操作、响应支持、优化改善和</w:t>
      </w:r>
      <w:r w:rsidR="00C74074">
        <w:rPr>
          <w:rFonts w:hint="eastAsia"/>
        </w:rPr>
        <w:t>调研评估</w:t>
      </w:r>
      <w:r w:rsidRPr="000B4872">
        <w:rPr>
          <w:rFonts w:hint="eastAsia"/>
        </w:rPr>
        <w:t>的服务。</w:t>
      </w:r>
    </w:p>
    <w:p w:rsidR="000B4872" w:rsidRDefault="000B4872" w:rsidP="000B4872">
      <w:pPr>
        <w:pStyle w:val="a6"/>
        <w:spacing w:before="156" w:after="156"/>
      </w:pPr>
      <w:bookmarkStart w:id="84" w:name="_Toc340672789"/>
      <w:r>
        <w:rPr>
          <w:rFonts w:hint="eastAsia"/>
        </w:rPr>
        <w:t>例行操作服务</w:t>
      </w:r>
      <w:bookmarkEnd w:id="84"/>
    </w:p>
    <w:p w:rsidR="000B4872" w:rsidRDefault="000B4872" w:rsidP="000B4872">
      <w:pPr>
        <w:pStyle w:val="aff6"/>
      </w:pPr>
      <w:r w:rsidRPr="000B4872">
        <w:rPr>
          <w:rFonts w:hint="eastAsia"/>
        </w:rPr>
        <w:t>移动计算终端的例行操作服务包括：</w:t>
      </w:r>
      <w:r w:rsidR="00280E96">
        <w:rPr>
          <w:rFonts w:hint="eastAsia"/>
        </w:rPr>
        <w:t>监督控制</w:t>
      </w:r>
      <w:r w:rsidRPr="000B4872">
        <w:rPr>
          <w:rFonts w:hint="eastAsia"/>
        </w:rPr>
        <w:t>、定期检查、日常维护和宣传指引。</w:t>
      </w:r>
    </w:p>
    <w:p w:rsidR="000B4872" w:rsidRDefault="00280E96" w:rsidP="000B4872">
      <w:pPr>
        <w:pStyle w:val="a7"/>
        <w:spacing w:before="156" w:after="156"/>
      </w:pPr>
      <w:r>
        <w:rPr>
          <w:rFonts w:hint="eastAsia"/>
        </w:rPr>
        <w:t>监督控制</w:t>
      </w:r>
    </w:p>
    <w:p w:rsidR="000B4872" w:rsidRDefault="000B4872" w:rsidP="000B4872">
      <w:pPr>
        <w:pStyle w:val="aff6"/>
      </w:pPr>
      <w:r w:rsidRPr="000B4872">
        <w:rPr>
          <w:rFonts w:hint="eastAsia"/>
        </w:rPr>
        <w:t>对移动计算终端的</w:t>
      </w:r>
      <w:r w:rsidR="00280E96">
        <w:rPr>
          <w:rFonts w:hint="eastAsia"/>
        </w:rPr>
        <w:t>监督控制</w:t>
      </w:r>
      <w:r w:rsidRPr="000B4872">
        <w:rPr>
          <w:rFonts w:hint="eastAsia"/>
        </w:rPr>
        <w:t>内容见表</w:t>
      </w:r>
      <w:r w:rsidRPr="000B4872">
        <w:rPr>
          <w:rFonts w:ascii="Times New Roman"/>
        </w:rPr>
        <w:t>5</w:t>
      </w:r>
      <w:r w:rsidRPr="000B4872">
        <w:rPr>
          <w:rFonts w:hint="eastAsia"/>
        </w:rPr>
        <w:t>，包括但不仅限于：</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0B4872" w:rsidTr="00EA4254">
        <w:trPr>
          <w:tblHeader/>
        </w:trPr>
        <w:tc>
          <w:tcPr>
            <w:tcW w:w="9570" w:type="dxa"/>
            <w:gridSpan w:val="2"/>
            <w:tcBorders>
              <w:top w:val="nil"/>
              <w:left w:val="nil"/>
              <w:bottom w:val="single" w:sz="4" w:space="0" w:color="auto"/>
              <w:right w:val="nil"/>
            </w:tcBorders>
            <w:shd w:val="clear" w:color="auto" w:fill="auto"/>
          </w:tcPr>
          <w:p w:rsidR="000B4872" w:rsidRPr="00EA4254" w:rsidRDefault="000B4872" w:rsidP="000B4872">
            <w:pPr>
              <w:pStyle w:val="af7"/>
              <w:rPr>
                <w:szCs w:val="18"/>
              </w:rPr>
            </w:pPr>
            <w:r w:rsidRPr="00EA4254">
              <w:rPr>
                <w:rFonts w:hint="eastAsia"/>
                <w:szCs w:val="18"/>
              </w:rPr>
              <w:lastRenderedPageBreak/>
              <w:t>移动计算终端</w:t>
            </w:r>
            <w:r w:rsidR="00280E96">
              <w:rPr>
                <w:rFonts w:hint="eastAsia"/>
                <w:szCs w:val="18"/>
              </w:rPr>
              <w:t>监督控制</w:t>
            </w:r>
            <w:r w:rsidRPr="00EA4254">
              <w:rPr>
                <w:rFonts w:hint="eastAsia"/>
                <w:szCs w:val="18"/>
              </w:rPr>
              <w:t>内容表</w:t>
            </w:r>
          </w:p>
        </w:tc>
      </w:tr>
      <w:tr w:rsidR="000B4872" w:rsidTr="00EA4254">
        <w:trPr>
          <w:tblHeader/>
        </w:trPr>
        <w:tc>
          <w:tcPr>
            <w:tcW w:w="2235" w:type="dxa"/>
            <w:tcBorders>
              <w:top w:val="single" w:sz="4" w:space="0" w:color="auto"/>
              <w:bottom w:val="single" w:sz="8" w:space="0" w:color="auto"/>
            </w:tcBorders>
            <w:shd w:val="clear" w:color="auto" w:fill="auto"/>
          </w:tcPr>
          <w:p w:rsidR="000B4872" w:rsidRPr="00EA4254" w:rsidRDefault="000B4872" w:rsidP="00EA4254">
            <w:pPr>
              <w:jc w:val="center"/>
              <w:rPr>
                <w:rFonts w:ascii="宋体"/>
                <w:sz w:val="18"/>
              </w:rPr>
            </w:pPr>
            <w:r w:rsidRPr="00EA4254">
              <w:rPr>
                <w:rFonts w:ascii="宋体" w:hint="eastAsia"/>
                <w:sz w:val="18"/>
              </w:rPr>
              <w:t>服务对象</w:t>
            </w:r>
          </w:p>
        </w:tc>
        <w:tc>
          <w:tcPr>
            <w:tcW w:w="7335" w:type="dxa"/>
            <w:tcBorders>
              <w:top w:val="single" w:sz="4" w:space="0" w:color="auto"/>
              <w:bottom w:val="single" w:sz="8" w:space="0" w:color="auto"/>
            </w:tcBorders>
            <w:shd w:val="clear" w:color="auto" w:fill="auto"/>
          </w:tcPr>
          <w:p w:rsidR="000B4872" w:rsidRPr="00EA4254" w:rsidRDefault="00280E96" w:rsidP="00EA4254">
            <w:pPr>
              <w:jc w:val="center"/>
              <w:rPr>
                <w:rFonts w:ascii="宋体"/>
                <w:sz w:val="18"/>
              </w:rPr>
            </w:pPr>
            <w:r>
              <w:rPr>
                <w:rFonts w:ascii="宋体" w:hint="eastAsia"/>
                <w:sz w:val="18"/>
              </w:rPr>
              <w:t>监督控制</w:t>
            </w:r>
            <w:r w:rsidR="000B4872" w:rsidRPr="00EA4254">
              <w:rPr>
                <w:rFonts w:ascii="宋体" w:hint="eastAsia"/>
                <w:sz w:val="18"/>
              </w:rPr>
              <w:t>内容</w:t>
            </w:r>
          </w:p>
        </w:tc>
      </w:tr>
      <w:tr w:rsidR="000B4872" w:rsidTr="00EA4254">
        <w:tc>
          <w:tcPr>
            <w:tcW w:w="2235" w:type="dxa"/>
            <w:tcBorders>
              <w:top w:val="single" w:sz="8" w:space="0" w:color="auto"/>
            </w:tcBorders>
            <w:shd w:val="clear" w:color="auto" w:fill="auto"/>
          </w:tcPr>
          <w:p w:rsidR="000B4872" w:rsidRPr="00EA4254" w:rsidRDefault="000B4872" w:rsidP="000B4872">
            <w:pPr>
              <w:rPr>
                <w:rFonts w:ascii="宋体"/>
                <w:sz w:val="18"/>
              </w:rPr>
            </w:pPr>
            <w:r w:rsidRPr="00EA4254">
              <w:rPr>
                <w:rFonts w:ascii="宋体" w:hint="eastAsia"/>
                <w:sz w:val="18"/>
              </w:rPr>
              <w:t>笔记本电脑</w:t>
            </w:r>
          </w:p>
        </w:tc>
        <w:tc>
          <w:tcPr>
            <w:tcW w:w="7335" w:type="dxa"/>
            <w:tcBorders>
              <w:top w:val="single" w:sz="8" w:space="0" w:color="auto"/>
            </w:tcBorders>
            <w:shd w:val="clear" w:color="auto" w:fill="auto"/>
          </w:tcPr>
          <w:p w:rsidR="000B4872" w:rsidRPr="00EA4254" w:rsidRDefault="000B4872" w:rsidP="00280E96">
            <w:pPr>
              <w:rPr>
                <w:rFonts w:ascii="宋体"/>
                <w:sz w:val="18"/>
              </w:rPr>
            </w:pPr>
            <w:r w:rsidRPr="00EA4254">
              <w:rPr>
                <w:rFonts w:ascii="宋体" w:hint="eastAsia"/>
                <w:sz w:val="18"/>
              </w:rPr>
              <w:t>操作系统变更、软硬件配置变更、</w:t>
            </w:r>
            <w:r w:rsidR="00365BE4">
              <w:rPr>
                <w:rFonts w:ascii="宋体" w:hint="eastAsia"/>
                <w:sz w:val="18"/>
              </w:rPr>
              <w:t>系统安全性、</w:t>
            </w:r>
            <w:r w:rsidRPr="00EA4254">
              <w:rPr>
                <w:rFonts w:ascii="宋体" w:hint="eastAsia"/>
                <w:sz w:val="18"/>
              </w:rPr>
              <w:t>访问目标、操作行为、能耗</w:t>
            </w:r>
            <w:r w:rsidR="00BE40E8" w:rsidRPr="00EA4254">
              <w:rPr>
                <w:rFonts w:ascii="宋体" w:hint="eastAsia"/>
                <w:sz w:val="18"/>
              </w:rPr>
              <w:t>、</w:t>
            </w:r>
            <w:r w:rsidR="00BE40E8">
              <w:rPr>
                <w:rFonts w:ascii="宋体" w:hint="eastAsia"/>
                <w:sz w:val="18"/>
              </w:rPr>
              <w:t>资产管理</w:t>
            </w:r>
            <w:r w:rsidRPr="00EA4254">
              <w:rPr>
                <w:rFonts w:ascii="宋体" w:hint="eastAsia"/>
                <w:sz w:val="18"/>
              </w:rPr>
              <w:t>等</w:t>
            </w:r>
          </w:p>
        </w:tc>
      </w:tr>
      <w:tr w:rsidR="000B4872" w:rsidTr="00EA4254">
        <w:tc>
          <w:tcPr>
            <w:tcW w:w="2235" w:type="dxa"/>
            <w:shd w:val="clear" w:color="auto" w:fill="auto"/>
          </w:tcPr>
          <w:p w:rsidR="000B4872" w:rsidRPr="00EA4254" w:rsidRDefault="000B4872" w:rsidP="000B4872">
            <w:pPr>
              <w:rPr>
                <w:rFonts w:ascii="宋体"/>
                <w:sz w:val="18"/>
              </w:rPr>
            </w:pPr>
            <w:r w:rsidRPr="00EA4254">
              <w:rPr>
                <w:rFonts w:ascii="宋体" w:hint="eastAsia"/>
                <w:sz w:val="18"/>
              </w:rPr>
              <w:t>平板电脑</w:t>
            </w:r>
          </w:p>
        </w:tc>
        <w:tc>
          <w:tcPr>
            <w:tcW w:w="7335" w:type="dxa"/>
            <w:vMerge w:val="restart"/>
            <w:shd w:val="clear" w:color="auto" w:fill="auto"/>
            <w:vAlign w:val="center"/>
          </w:tcPr>
          <w:p w:rsidR="000B4872" w:rsidRPr="00EA4254" w:rsidRDefault="000B4872" w:rsidP="000B4872">
            <w:pPr>
              <w:rPr>
                <w:rFonts w:ascii="宋体"/>
                <w:sz w:val="18"/>
              </w:rPr>
            </w:pPr>
            <w:r w:rsidRPr="00EA4254">
              <w:rPr>
                <w:rFonts w:ascii="宋体" w:hint="eastAsia"/>
                <w:sz w:val="18"/>
              </w:rPr>
              <w:t>开关机、软件配置变更、访问目标、操作行为、能耗、充电时间、报废、丢失等</w:t>
            </w:r>
          </w:p>
        </w:tc>
      </w:tr>
      <w:tr w:rsidR="000B4872" w:rsidTr="00EA4254">
        <w:tc>
          <w:tcPr>
            <w:tcW w:w="2235" w:type="dxa"/>
            <w:tcBorders>
              <w:bottom w:val="single" w:sz="4" w:space="0" w:color="auto"/>
            </w:tcBorders>
            <w:shd w:val="clear" w:color="auto" w:fill="auto"/>
          </w:tcPr>
          <w:p w:rsidR="000B4872" w:rsidRPr="00EA4254" w:rsidRDefault="000B4872" w:rsidP="000B4872">
            <w:pPr>
              <w:rPr>
                <w:rFonts w:ascii="宋体"/>
                <w:sz w:val="18"/>
              </w:rPr>
            </w:pPr>
            <w:r w:rsidRPr="00EA4254">
              <w:rPr>
                <w:rFonts w:ascii="宋体" w:hint="eastAsia"/>
                <w:sz w:val="18"/>
              </w:rPr>
              <w:t>手持终端</w:t>
            </w:r>
          </w:p>
        </w:tc>
        <w:tc>
          <w:tcPr>
            <w:tcW w:w="7335" w:type="dxa"/>
            <w:vMerge/>
            <w:shd w:val="clear" w:color="auto" w:fill="auto"/>
          </w:tcPr>
          <w:p w:rsidR="000B4872" w:rsidRPr="00EA4254" w:rsidRDefault="000B4872" w:rsidP="000B4872">
            <w:pPr>
              <w:rPr>
                <w:rFonts w:ascii="宋体"/>
                <w:sz w:val="18"/>
              </w:rPr>
            </w:pPr>
          </w:p>
        </w:tc>
      </w:tr>
      <w:tr w:rsidR="000B4872" w:rsidTr="00EA4254">
        <w:tc>
          <w:tcPr>
            <w:tcW w:w="2235" w:type="dxa"/>
            <w:tcBorders>
              <w:top w:val="single" w:sz="4" w:space="0" w:color="auto"/>
              <w:bottom w:val="single" w:sz="8" w:space="0" w:color="auto"/>
            </w:tcBorders>
            <w:shd w:val="clear" w:color="auto" w:fill="auto"/>
          </w:tcPr>
          <w:p w:rsidR="000B4872" w:rsidRPr="00EA4254" w:rsidRDefault="000B4872" w:rsidP="000B4872">
            <w:pPr>
              <w:rPr>
                <w:rFonts w:ascii="宋体"/>
                <w:sz w:val="18"/>
              </w:rPr>
            </w:pPr>
            <w:r w:rsidRPr="00EA4254">
              <w:rPr>
                <w:rFonts w:ascii="宋体" w:hint="eastAsia"/>
                <w:sz w:val="18"/>
              </w:rPr>
              <w:t>其他移动终端</w:t>
            </w:r>
          </w:p>
        </w:tc>
        <w:tc>
          <w:tcPr>
            <w:tcW w:w="7335" w:type="dxa"/>
            <w:vMerge/>
            <w:tcBorders>
              <w:bottom w:val="single" w:sz="8" w:space="0" w:color="auto"/>
            </w:tcBorders>
            <w:shd w:val="clear" w:color="auto" w:fill="auto"/>
          </w:tcPr>
          <w:p w:rsidR="000B4872" w:rsidRPr="00EA4254" w:rsidRDefault="000B4872" w:rsidP="000B4872">
            <w:pPr>
              <w:rPr>
                <w:rFonts w:ascii="宋体"/>
                <w:sz w:val="18"/>
              </w:rPr>
            </w:pPr>
          </w:p>
        </w:tc>
      </w:tr>
    </w:tbl>
    <w:p w:rsidR="000B4872" w:rsidRDefault="00456952" w:rsidP="000B4872">
      <w:pPr>
        <w:pStyle w:val="a7"/>
        <w:spacing w:before="156" w:after="156"/>
      </w:pPr>
      <w:r>
        <w:rPr>
          <w:rFonts w:hint="eastAsia"/>
        </w:rPr>
        <w:t>定期检查</w:t>
      </w:r>
    </w:p>
    <w:p w:rsidR="00456952" w:rsidRDefault="00456952" w:rsidP="00456952">
      <w:pPr>
        <w:pStyle w:val="aff6"/>
      </w:pPr>
      <w:r w:rsidRPr="00456952">
        <w:rPr>
          <w:rFonts w:hint="eastAsia"/>
        </w:rPr>
        <w:t>移动计算终端的定期检查内容见表</w:t>
      </w:r>
      <w:r w:rsidRPr="00456952">
        <w:rPr>
          <w:rFonts w:ascii="Times New Roman"/>
        </w:rPr>
        <w:t>6</w:t>
      </w:r>
      <w:r w:rsidRPr="00456952">
        <w:rPr>
          <w:rFonts w:hint="eastAsia"/>
        </w:rPr>
        <w:t>，包括但不仅限于：</w:t>
      </w:r>
    </w:p>
    <w:p w:rsidR="00456952" w:rsidRDefault="00456952" w:rsidP="00456952">
      <w:pPr>
        <w:pStyle w:val="af7"/>
      </w:pPr>
      <w:r w:rsidRPr="00456952">
        <w:rPr>
          <w:rFonts w:hint="eastAsia"/>
        </w:rPr>
        <w:t>移动计算终端定期检查内容表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456952" w:rsidTr="00EA4254">
        <w:tc>
          <w:tcPr>
            <w:tcW w:w="2235" w:type="dxa"/>
            <w:tcBorders>
              <w:top w:val="single" w:sz="8" w:space="0" w:color="auto"/>
              <w:bottom w:val="single" w:sz="8" w:space="0" w:color="auto"/>
            </w:tcBorders>
            <w:shd w:val="clear" w:color="auto" w:fill="auto"/>
          </w:tcPr>
          <w:p w:rsidR="00456952" w:rsidRPr="00EA4254" w:rsidRDefault="00456952" w:rsidP="00EA4254">
            <w:pPr>
              <w:jc w:val="center"/>
              <w:rPr>
                <w:rFonts w:ascii="宋体"/>
                <w:sz w:val="18"/>
              </w:rPr>
            </w:pPr>
            <w:r w:rsidRPr="00EA4254">
              <w:rPr>
                <w:rFonts w:ascii="宋体" w:hint="eastAsia"/>
                <w:sz w:val="18"/>
              </w:rPr>
              <w:t>服务对象</w:t>
            </w:r>
          </w:p>
        </w:tc>
        <w:tc>
          <w:tcPr>
            <w:tcW w:w="7335" w:type="dxa"/>
            <w:tcBorders>
              <w:top w:val="single" w:sz="8" w:space="0" w:color="auto"/>
              <w:bottom w:val="single" w:sz="8" w:space="0" w:color="auto"/>
            </w:tcBorders>
            <w:shd w:val="clear" w:color="auto" w:fill="auto"/>
          </w:tcPr>
          <w:p w:rsidR="00456952" w:rsidRPr="00EA4254" w:rsidRDefault="00456952" w:rsidP="00EA4254">
            <w:pPr>
              <w:jc w:val="center"/>
              <w:rPr>
                <w:rFonts w:ascii="宋体"/>
                <w:sz w:val="18"/>
              </w:rPr>
            </w:pPr>
            <w:r w:rsidRPr="00EA4254">
              <w:rPr>
                <w:rFonts w:ascii="宋体" w:hint="eastAsia"/>
                <w:sz w:val="18"/>
              </w:rPr>
              <w:t>定期检查内容</w:t>
            </w:r>
          </w:p>
        </w:tc>
      </w:tr>
      <w:tr w:rsidR="00456952" w:rsidTr="00EA4254">
        <w:tc>
          <w:tcPr>
            <w:tcW w:w="2235" w:type="dxa"/>
            <w:tcBorders>
              <w:top w:val="single" w:sz="8" w:space="0" w:color="auto"/>
            </w:tcBorders>
            <w:shd w:val="clear" w:color="auto" w:fill="auto"/>
          </w:tcPr>
          <w:p w:rsidR="00456952" w:rsidRPr="00EA4254" w:rsidRDefault="00456952" w:rsidP="00D560FA">
            <w:pPr>
              <w:rPr>
                <w:rFonts w:ascii="宋体"/>
                <w:sz w:val="18"/>
              </w:rPr>
            </w:pPr>
            <w:r w:rsidRPr="00EA4254">
              <w:rPr>
                <w:rFonts w:ascii="宋体" w:hint="eastAsia"/>
                <w:sz w:val="18"/>
              </w:rPr>
              <w:t>笔记本电脑</w:t>
            </w:r>
          </w:p>
        </w:tc>
        <w:tc>
          <w:tcPr>
            <w:tcW w:w="7335" w:type="dxa"/>
            <w:tcBorders>
              <w:top w:val="single" w:sz="8" w:space="0" w:color="auto"/>
            </w:tcBorders>
            <w:shd w:val="clear" w:color="auto" w:fill="auto"/>
          </w:tcPr>
          <w:p w:rsidR="00456952" w:rsidRPr="00EA4254" w:rsidRDefault="00985EB3" w:rsidP="00456952">
            <w:pPr>
              <w:rPr>
                <w:rFonts w:ascii="宋体"/>
                <w:sz w:val="18"/>
              </w:rPr>
            </w:pPr>
            <w:r w:rsidRPr="00EA4254">
              <w:rPr>
                <w:rFonts w:ascii="宋体" w:hint="eastAsia"/>
                <w:sz w:val="18"/>
              </w:rPr>
              <w:t>操作系统配置、软硬件配置、资源占用、接口占用、网络接入、网络访问、补丁更新、安全防护、使用人员、运行情况等</w:t>
            </w:r>
          </w:p>
        </w:tc>
      </w:tr>
      <w:tr w:rsidR="00985EB3" w:rsidTr="00EA4254">
        <w:tc>
          <w:tcPr>
            <w:tcW w:w="2235" w:type="dxa"/>
            <w:shd w:val="clear" w:color="auto" w:fill="auto"/>
          </w:tcPr>
          <w:p w:rsidR="00985EB3" w:rsidRPr="00EA4254" w:rsidRDefault="00985EB3" w:rsidP="00D560FA">
            <w:pPr>
              <w:rPr>
                <w:rFonts w:ascii="宋体"/>
                <w:sz w:val="18"/>
              </w:rPr>
            </w:pPr>
            <w:r w:rsidRPr="00EA4254">
              <w:rPr>
                <w:rFonts w:ascii="宋体" w:hint="eastAsia"/>
                <w:sz w:val="18"/>
              </w:rPr>
              <w:t>平板电脑</w:t>
            </w:r>
          </w:p>
        </w:tc>
        <w:tc>
          <w:tcPr>
            <w:tcW w:w="7335" w:type="dxa"/>
            <w:vMerge w:val="restart"/>
            <w:shd w:val="clear" w:color="auto" w:fill="auto"/>
            <w:vAlign w:val="center"/>
          </w:tcPr>
          <w:p w:rsidR="00985EB3" w:rsidRPr="00EA4254" w:rsidRDefault="00985EB3" w:rsidP="00985EB3">
            <w:pPr>
              <w:rPr>
                <w:rFonts w:ascii="宋体"/>
                <w:sz w:val="18"/>
              </w:rPr>
            </w:pPr>
            <w:r w:rsidRPr="00EA4254">
              <w:rPr>
                <w:rFonts w:ascii="宋体" w:hint="eastAsia"/>
                <w:sz w:val="18"/>
              </w:rPr>
              <w:t>软件配置、资源占用、接口占用、网络接入、网络访问、系统运行、操作响应、远程控制、数据上传、安全防护、使用人员等</w:t>
            </w:r>
          </w:p>
        </w:tc>
      </w:tr>
      <w:tr w:rsidR="00985EB3" w:rsidTr="00EA4254">
        <w:tc>
          <w:tcPr>
            <w:tcW w:w="2235" w:type="dxa"/>
            <w:tcBorders>
              <w:bottom w:val="single" w:sz="4" w:space="0" w:color="auto"/>
            </w:tcBorders>
            <w:shd w:val="clear" w:color="auto" w:fill="auto"/>
          </w:tcPr>
          <w:p w:rsidR="00985EB3" w:rsidRPr="00EA4254" w:rsidRDefault="00985EB3" w:rsidP="00D560FA">
            <w:pPr>
              <w:rPr>
                <w:rFonts w:ascii="宋体"/>
                <w:sz w:val="18"/>
              </w:rPr>
            </w:pPr>
            <w:r w:rsidRPr="00EA4254">
              <w:rPr>
                <w:rFonts w:ascii="宋体" w:hint="eastAsia"/>
                <w:sz w:val="18"/>
              </w:rPr>
              <w:t>手持终端</w:t>
            </w:r>
          </w:p>
        </w:tc>
        <w:tc>
          <w:tcPr>
            <w:tcW w:w="7335" w:type="dxa"/>
            <w:vMerge/>
            <w:shd w:val="clear" w:color="auto" w:fill="auto"/>
          </w:tcPr>
          <w:p w:rsidR="00985EB3" w:rsidRPr="00EA4254" w:rsidRDefault="00985EB3" w:rsidP="00456952">
            <w:pPr>
              <w:rPr>
                <w:rFonts w:ascii="宋体"/>
                <w:sz w:val="18"/>
              </w:rPr>
            </w:pPr>
          </w:p>
        </w:tc>
      </w:tr>
      <w:tr w:rsidR="00985EB3" w:rsidTr="00EA4254">
        <w:tc>
          <w:tcPr>
            <w:tcW w:w="2235" w:type="dxa"/>
            <w:tcBorders>
              <w:top w:val="single" w:sz="4" w:space="0" w:color="auto"/>
              <w:bottom w:val="single" w:sz="8" w:space="0" w:color="auto"/>
            </w:tcBorders>
            <w:shd w:val="clear" w:color="auto" w:fill="auto"/>
          </w:tcPr>
          <w:p w:rsidR="00985EB3" w:rsidRPr="00EA4254" w:rsidRDefault="00985EB3" w:rsidP="00D560FA">
            <w:pPr>
              <w:rPr>
                <w:rFonts w:ascii="宋体"/>
                <w:sz w:val="18"/>
              </w:rPr>
            </w:pPr>
            <w:r w:rsidRPr="00EA4254">
              <w:rPr>
                <w:rFonts w:ascii="宋体" w:hint="eastAsia"/>
                <w:sz w:val="18"/>
              </w:rPr>
              <w:t>其他移动终端</w:t>
            </w:r>
          </w:p>
        </w:tc>
        <w:tc>
          <w:tcPr>
            <w:tcW w:w="7335" w:type="dxa"/>
            <w:vMerge/>
            <w:tcBorders>
              <w:bottom w:val="single" w:sz="8" w:space="0" w:color="auto"/>
            </w:tcBorders>
            <w:shd w:val="clear" w:color="auto" w:fill="auto"/>
          </w:tcPr>
          <w:p w:rsidR="00985EB3" w:rsidRPr="00EA4254" w:rsidRDefault="00985EB3" w:rsidP="00456952">
            <w:pPr>
              <w:rPr>
                <w:rFonts w:ascii="宋体"/>
                <w:sz w:val="18"/>
              </w:rPr>
            </w:pPr>
          </w:p>
        </w:tc>
      </w:tr>
    </w:tbl>
    <w:p w:rsidR="00456952" w:rsidRDefault="00DE604B" w:rsidP="00DE604B">
      <w:pPr>
        <w:pStyle w:val="a7"/>
        <w:spacing w:before="156" w:after="156"/>
      </w:pPr>
      <w:r>
        <w:rPr>
          <w:rFonts w:hint="eastAsia"/>
        </w:rPr>
        <w:t>日常维护</w:t>
      </w:r>
    </w:p>
    <w:p w:rsidR="00DE604B" w:rsidRDefault="00DE604B" w:rsidP="00DE604B">
      <w:pPr>
        <w:pStyle w:val="aff6"/>
      </w:pPr>
      <w:r w:rsidRPr="00DE604B">
        <w:rPr>
          <w:rFonts w:hint="eastAsia"/>
        </w:rPr>
        <w:t>移动计算终端的日常维护内容见表</w:t>
      </w:r>
      <w:r w:rsidRPr="00DE604B">
        <w:rPr>
          <w:rFonts w:ascii="Times New Roman"/>
        </w:rPr>
        <w:t>7</w:t>
      </w:r>
      <w:r w:rsidRPr="00DE604B">
        <w:rPr>
          <w:rFonts w:hint="eastAsia"/>
        </w:rPr>
        <w:t>，包括但不仅限于：</w:t>
      </w:r>
    </w:p>
    <w:p w:rsidR="00DE604B" w:rsidRDefault="00DE604B" w:rsidP="00DE604B">
      <w:pPr>
        <w:pStyle w:val="af7"/>
      </w:pPr>
      <w:r w:rsidRPr="00DE604B">
        <w:rPr>
          <w:rFonts w:hint="eastAsia"/>
        </w:rPr>
        <w:t>移动计算终端日常维护内容表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DE604B" w:rsidTr="00EA4254">
        <w:tc>
          <w:tcPr>
            <w:tcW w:w="2235" w:type="dxa"/>
            <w:tcBorders>
              <w:top w:val="single" w:sz="8" w:space="0" w:color="auto"/>
              <w:bottom w:val="single" w:sz="8" w:space="0" w:color="auto"/>
            </w:tcBorders>
            <w:shd w:val="clear" w:color="auto" w:fill="auto"/>
          </w:tcPr>
          <w:p w:rsidR="00DE604B" w:rsidRPr="00EA4254" w:rsidRDefault="00DE604B" w:rsidP="00EA4254">
            <w:pPr>
              <w:jc w:val="center"/>
              <w:rPr>
                <w:rFonts w:ascii="宋体"/>
                <w:sz w:val="18"/>
              </w:rPr>
            </w:pPr>
            <w:r w:rsidRPr="00EA4254">
              <w:rPr>
                <w:rFonts w:ascii="宋体" w:hint="eastAsia"/>
                <w:sz w:val="18"/>
              </w:rPr>
              <w:t>服务对象</w:t>
            </w:r>
          </w:p>
        </w:tc>
        <w:tc>
          <w:tcPr>
            <w:tcW w:w="7335" w:type="dxa"/>
            <w:tcBorders>
              <w:top w:val="single" w:sz="8" w:space="0" w:color="auto"/>
              <w:bottom w:val="single" w:sz="8" w:space="0" w:color="auto"/>
            </w:tcBorders>
            <w:shd w:val="clear" w:color="auto" w:fill="auto"/>
          </w:tcPr>
          <w:p w:rsidR="00DE604B" w:rsidRPr="00EA4254" w:rsidRDefault="00DE604B" w:rsidP="00EA4254">
            <w:pPr>
              <w:jc w:val="center"/>
              <w:rPr>
                <w:rFonts w:ascii="宋体"/>
                <w:sz w:val="18"/>
              </w:rPr>
            </w:pPr>
            <w:r w:rsidRPr="00EA4254">
              <w:rPr>
                <w:rFonts w:ascii="宋体" w:hint="eastAsia"/>
                <w:sz w:val="18"/>
              </w:rPr>
              <w:t>日常维护内容</w:t>
            </w:r>
          </w:p>
        </w:tc>
      </w:tr>
      <w:tr w:rsidR="00DE604B" w:rsidTr="00EA4254">
        <w:tc>
          <w:tcPr>
            <w:tcW w:w="2235" w:type="dxa"/>
            <w:tcBorders>
              <w:top w:val="single" w:sz="8" w:space="0" w:color="auto"/>
            </w:tcBorders>
            <w:shd w:val="clear" w:color="auto" w:fill="auto"/>
          </w:tcPr>
          <w:p w:rsidR="00DE604B" w:rsidRPr="00EA4254" w:rsidRDefault="00DE604B" w:rsidP="00D560FA">
            <w:pPr>
              <w:rPr>
                <w:rFonts w:ascii="宋体"/>
                <w:sz w:val="18"/>
              </w:rPr>
            </w:pPr>
            <w:r w:rsidRPr="00EA4254">
              <w:rPr>
                <w:rFonts w:ascii="宋体" w:hint="eastAsia"/>
                <w:sz w:val="18"/>
              </w:rPr>
              <w:t>笔记本电脑</w:t>
            </w:r>
          </w:p>
        </w:tc>
        <w:tc>
          <w:tcPr>
            <w:tcW w:w="7335" w:type="dxa"/>
            <w:tcBorders>
              <w:top w:val="single" w:sz="8" w:space="0" w:color="auto"/>
            </w:tcBorders>
            <w:shd w:val="clear" w:color="auto" w:fill="auto"/>
          </w:tcPr>
          <w:p w:rsidR="00DE604B" w:rsidRPr="00EA4254" w:rsidRDefault="00DE604B" w:rsidP="00DE604B">
            <w:pPr>
              <w:rPr>
                <w:rFonts w:ascii="宋体"/>
                <w:sz w:val="18"/>
              </w:rPr>
            </w:pPr>
            <w:r w:rsidRPr="00EA4254">
              <w:rPr>
                <w:rFonts w:ascii="宋体" w:hint="eastAsia"/>
                <w:sz w:val="18"/>
              </w:rPr>
              <w:t>系统备份、数据备份、补丁更新、病毒库、密码备份、硬件检测、部件更换、除尘等</w:t>
            </w:r>
          </w:p>
        </w:tc>
      </w:tr>
      <w:tr w:rsidR="00DE604B" w:rsidTr="00EA4254">
        <w:tc>
          <w:tcPr>
            <w:tcW w:w="2235" w:type="dxa"/>
            <w:shd w:val="clear" w:color="auto" w:fill="auto"/>
          </w:tcPr>
          <w:p w:rsidR="00DE604B" w:rsidRPr="00EA4254" w:rsidRDefault="00DE604B" w:rsidP="00D560FA">
            <w:pPr>
              <w:rPr>
                <w:rFonts w:ascii="宋体"/>
                <w:sz w:val="18"/>
              </w:rPr>
            </w:pPr>
            <w:r w:rsidRPr="00EA4254">
              <w:rPr>
                <w:rFonts w:ascii="宋体" w:hint="eastAsia"/>
                <w:sz w:val="18"/>
              </w:rPr>
              <w:t>平板电脑</w:t>
            </w:r>
          </w:p>
        </w:tc>
        <w:tc>
          <w:tcPr>
            <w:tcW w:w="7335" w:type="dxa"/>
            <w:vMerge w:val="restart"/>
            <w:shd w:val="clear" w:color="auto" w:fill="auto"/>
            <w:vAlign w:val="center"/>
          </w:tcPr>
          <w:p w:rsidR="00DE604B" w:rsidRPr="00EA4254" w:rsidRDefault="00DE604B" w:rsidP="00DE604B">
            <w:pPr>
              <w:rPr>
                <w:rFonts w:ascii="宋体"/>
                <w:sz w:val="18"/>
              </w:rPr>
            </w:pPr>
            <w:r w:rsidRPr="00EA4254">
              <w:rPr>
                <w:rFonts w:ascii="宋体" w:hint="eastAsia"/>
                <w:sz w:val="18"/>
              </w:rPr>
              <w:t>数据备份、安全防护、密码备份、操作响应、远程控制、除尘、温度检测、电池检测等</w:t>
            </w:r>
          </w:p>
        </w:tc>
      </w:tr>
      <w:tr w:rsidR="00DE604B" w:rsidTr="00EA4254">
        <w:tc>
          <w:tcPr>
            <w:tcW w:w="2235" w:type="dxa"/>
            <w:tcBorders>
              <w:bottom w:val="single" w:sz="4" w:space="0" w:color="auto"/>
            </w:tcBorders>
            <w:shd w:val="clear" w:color="auto" w:fill="auto"/>
          </w:tcPr>
          <w:p w:rsidR="00DE604B" w:rsidRPr="00EA4254" w:rsidRDefault="00DE604B" w:rsidP="00D560FA">
            <w:pPr>
              <w:rPr>
                <w:rFonts w:ascii="宋体"/>
                <w:sz w:val="18"/>
              </w:rPr>
            </w:pPr>
            <w:r w:rsidRPr="00EA4254">
              <w:rPr>
                <w:rFonts w:ascii="宋体" w:hint="eastAsia"/>
                <w:sz w:val="18"/>
              </w:rPr>
              <w:t>手持终端</w:t>
            </w:r>
          </w:p>
        </w:tc>
        <w:tc>
          <w:tcPr>
            <w:tcW w:w="7335" w:type="dxa"/>
            <w:vMerge/>
            <w:shd w:val="clear" w:color="auto" w:fill="auto"/>
          </w:tcPr>
          <w:p w:rsidR="00DE604B" w:rsidRPr="00EA4254" w:rsidRDefault="00DE604B" w:rsidP="00DE604B">
            <w:pPr>
              <w:rPr>
                <w:rFonts w:ascii="宋体"/>
                <w:sz w:val="18"/>
              </w:rPr>
            </w:pPr>
          </w:p>
        </w:tc>
      </w:tr>
      <w:tr w:rsidR="00DE604B" w:rsidTr="00EA4254">
        <w:tc>
          <w:tcPr>
            <w:tcW w:w="2235" w:type="dxa"/>
            <w:tcBorders>
              <w:top w:val="single" w:sz="4" w:space="0" w:color="auto"/>
              <w:bottom w:val="single" w:sz="8" w:space="0" w:color="auto"/>
            </w:tcBorders>
            <w:shd w:val="clear" w:color="auto" w:fill="auto"/>
          </w:tcPr>
          <w:p w:rsidR="00DE604B" w:rsidRPr="00EA4254" w:rsidRDefault="00DE604B" w:rsidP="00D560FA">
            <w:pPr>
              <w:rPr>
                <w:rFonts w:ascii="宋体"/>
                <w:sz w:val="18"/>
              </w:rPr>
            </w:pPr>
            <w:r w:rsidRPr="00EA4254">
              <w:rPr>
                <w:rFonts w:ascii="宋体" w:hint="eastAsia"/>
                <w:sz w:val="18"/>
              </w:rPr>
              <w:t>其他移动终端</w:t>
            </w:r>
          </w:p>
        </w:tc>
        <w:tc>
          <w:tcPr>
            <w:tcW w:w="7335" w:type="dxa"/>
            <w:vMerge/>
            <w:tcBorders>
              <w:bottom w:val="single" w:sz="8" w:space="0" w:color="auto"/>
            </w:tcBorders>
            <w:shd w:val="clear" w:color="auto" w:fill="auto"/>
          </w:tcPr>
          <w:p w:rsidR="00DE604B" w:rsidRPr="00EA4254" w:rsidRDefault="00DE604B" w:rsidP="00DE604B">
            <w:pPr>
              <w:rPr>
                <w:rFonts w:ascii="宋体"/>
                <w:sz w:val="18"/>
              </w:rPr>
            </w:pPr>
          </w:p>
        </w:tc>
      </w:tr>
    </w:tbl>
    <w:p w:rsidR="00DE604B" w:rsidRDefault="00DE604B" w:rsidP="00DE604B">
      <w:pPr>
        <w:pStyle w:val="a7"/>
        <w:spacing w:before="156" w:after="156"/>
      </w:pPr>
      <w:r>
        <w:rPr>
          <w:rFonts w:hint="eastAsia"/>
        </w:rPr>
        <w:t>宣传指引</w:t>
      </w:r>
    </w:p>
    <w:p w:rsidR="00DE604B" w:rsidRDefault="00D71EA3" w:rsidP="00DE604B">
      <w:pPr>
        <w:pStyle w:val="aff6"/>
      </w:pPr>
      <w:r w:rsidRPr="00D71EA3">
        <w:rPr>
          <w:rFonts w:hint="eastAsia"/>
        </w:rPr>
        <w:t>移动计算终端的宣传指引内容见表</w:t>
      </w:r>
      <w:r w:rsidRPr="00D71EA3">
        <w:rPr>
          <w:rFonts w:ascii="Times New Roman"/>
        </w:rPr>
        <w:t>8</w:t>
      </w:r>
      <w:r w:rsidRPr="00D71EA3">
        <w:rPr>
          <w:rFonts w:hint="eastAsia"/>
        </w:rPr>
        <w:t>，包括但不仅限于：</w:t>
      </w:r>
    </w:p>
    <w:p w:rsidR="00D71EA3" w:rsidRDefault="00D71EA3" w:rsidP="00D71EA3">
      <w:pPr>
        <w:pStyle w:val="af7"/>
      </w:pPr>
      <w:r w:rsidRPr="00D71EA3">
        <w:rPr>
          <w:rFonts w:hint="eastAsia"/>
        </w:rPr>
        <w:t>移动计算终端宣传指引内容表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D71EA3" w:rsidTr="00EA4254">
        <w:tc>
          <w:tcPr>
            <w:tcW w:w="2235" w:type="dxa"/>
            <w:tcBorders>
              <w:top w:val="single" w:sz="8" w:space="0" w:color="auto"/>
              <w:bottom w:val="single" w:sz="8" w:space="0" w:color="auto"/>
            </w:tcBorders>
            <w:shd w:val="clear" w:color="auto" w:fill="auto"/>
          </w:tcPr>
          <w:p w:rsidR="00D71EA3" w:rsidRPr="00EA4254" w:rsidRDefault="00D71EA3" w:rsidP="00EA4254">
            <w:pPr>
              <w:pStyle w:val="aff6"/>
              <w:ind w:firstLineChars="0" w:firstLine="0"/>
              <w:jc w:val="center"/>
              <w:rPr>
                <w:sz w:val="18"/>
                <w:szCs w:val="18"/>
              </w:rPr>
            </w:pPr>
            <w:r w:rsidRPr="00EA4254">
              <w:rPr>
                <w:rFonts w:hint="eastAsia"/>
                <w:sz w:val="18"/>
                <w:szCs w:val="18"/>
              </w:rPr>
              <w:t>服务对象</w:t>
            </w:r>
          </w:p>
        </w:tc>
        <w:tc>
          <w:tcPr>
            <w:tcW w:w="7335" w:type="dxa"/>
            <w:tcBorders>
              <w:top w:val="single" w:sz="8" w:space="0" w:color="auto"/>
              <w:bottom w:val="single" w:sz="8" w:space="0" w:color="auto"/>
            </w:tcBorders>
            <w:shd w:val="clear" w:color="auto" w:fill="auto"/>
          </w:tcPr>
          <w:p w:rsidR="00D71EA3" w:rsidRPr="00EA4254" w:rsidRDefault="00D71EA3" w:rsidP="00EA4254">
            <w:pPr>
              <w:pStyle w:val="aff6"/>
              <w:ind w:firstLineChars="0" w:firstLine="0"/>
              <w:jc w:val="center"/>
              <w:rPr>
                <w:sz w:val="18"/>
                <w:szCs w:val="18"/>
              </w:rPr>
            </w:pPr>
            <w:r w:rsidRPr="00EA4254">
              <w:rPr>
                <w:rFonts w:hint="eastAsia"/>
                <w:sz w:val="18"/>
                <w:szCs w:val="18"/>
              </w:rPr>
              <w:t>宣传指引内容</w:t>
            </w:r>
          </w:p>
        </w:tc>
      </w:tr>
      <w:tr w:rsidR="00D71EA3" w:rsidTr="00EA4254">
        <w:tc>
          <w:tcPr>
            <w:tcW w:w="2235" w:type="dxa"/>
            <w:tcBorders>
              <w:top w:val="single" w:sz="8" w:space="0" w:color="auto"/>
            </w:tcBorders>
            <w:shd w:val="clear" w:color="auto" w:fill="auto"/>
          </w:tcPr>
          <w:p w:rsidR="00D71EA3" w:rsidRPr="00EA4254" w:rsidRDefault="00D71EA3" w:rsidP="00D560FA">
            <w:pPr>
              <w:rPr>
                <w:rFonts w:ascii="宋体"/>
                <w:sz w:val="18"/>
              </w:rPr>
            </w:pPr>
            <w:r w:rsidRPr="00EA4254">
              <w:rPr>
                <w:rFonts w:ascii="宋体" w:hint="eastAsia"/>
                <w:sz w:val="18"/>
              </w:rPr>
              <w:t>笔记本电脑</w:t>
            </w:r>
          </w:p>
        </w:tc>
        <w:tc>
          <w:tcPr>
            <w:tcW w:w="7335" w:type="dxa"/>
            <w:vMerge w:val="restart"/>
            <w:tcBorders>
              <w:top w:val="single" w:sz="8" w:space="0" w:color="auto"/>
            </w:tcBorders>
            <w:shd w:val="clear" w:color="auto" w:fill="auto"/>
            <w:vAlign w:val="center"/>
          </w:tcPr>
          <w:p w:rsidR="00D71EA3" w:rsidRPr="00EA4254" w:rsidRDefault="00D71EA3" w:rsidP="00EA4254">
            <w:pPr>
              <w:pStyle w:val="aff6"/>
              <w:ind w:firstLineChars="0" w:firstLine="0"/>
              <w:jc w:val="left"/>
              <w:rPr>
                <w:szCs w:val="18"/>
              </w:rPr>
            </w:pPr>
            <w:r w:rsidRPr="00EA4254">
              <w:rPr>
                <w:rFonts w:hint="eastAsia"/>
                <w:szCs w:val="18"/>
              </w:rPr>
              <w:t>培训、指引文件、知识库、设备检测工具等</w:t>
            </w:r>
          </w:p>
        </w:tc>
      </w:tr>
      <w:tr w:rsidR="00D71EA3" w:rsidTr="00EA4254">
        <w:tc>
          <w:tcPr>
            <w:tcW w:w="2235" w:type="dxa"/>
            <w:shd w:val="clear" w:color="auto" w:fill="auto"/>
          </w:tcPr>
          <w:p w:rsidR="00D71EA3" w:rsidRPr="00EA4254" w:rsidRDefault="00D71EA3" w:rsidP="00D560FA">
            <w:pPr>
              <w:rPr>
                <w:rFonts w:ascii="宋体"/>
                <w:sz w:val="18"/>
              </w:rPr>
            </w:pPr>
            <w:r w:rsidRPr="00EA4254">
              <w:rPr>
                <w:rFonts w:ascii="宋体" w:hint="eastAsia"/>
                <w:sz w:val="18"/>
              </w:rPr>
              <w:t>平板电脑</w:t>
            </w:r>
          </w:p>
        </w:tc>
        <w:tc>
          <w:tcPr>
            <w:tcW w:w="7335" w:type="dxa"/>
            <w:vMerge/>
            <w:shd w:val="clear" w:color="auto" w:fill="auto"/>
          </w:tcPr>
          <w:p w:rsidR="00D71EA3" w:rsidRPr="00EA4254" w:rsidRDefault="00D71EA3" w:rsidP="00EA4254">
            <w:pPr>
              <w:pStyle w:val="aff6"/>
              <w:ind w:firstLineChars="0" w:firstLine="0"/>
              <w:rPr>
                <w:szCs w:val="18"/>
              </w:rPr>
            </w:pPr>
          </w:p>
        </w:tc>
      </w:tr>
      <w:tr w:rsidR="00D71EA3" w:rsidTr="00EA4254">
        <w:tc>
          <w:tcPr>
            <w:tcW w:w="2235" w:type="dxa"/>
            <w:tcBorders>
              <w:bottom w:val="single" w:sz="4" w:space="0" w:color="auto"/>
            </w:tcBorders>
            <w:shd w:val="clear" w:color="auto" w:fill="auto"/>
          </w:tcPr>
          <w:p w:rsidR="00D71EA3" w:rsidRPr="00EA4254" w:rsidRDefault="00D71EA3" w:rsidP="00D560FA">
            <w:pPr>
              <w:rPr>
                <w:rFonts w:ascii="宋体"/>
                <w:sz w:val="18"/>
              </w:rPr>
            </w:pPr>
            <w:r w:rsidRPr="00EA4254">
              <w:rPr>
                <w:rFonts w:ascii="宋体" w:hint="eastAsia"/>
                <w:sz w:val="18"/>
              </w:rPr>
              <w:t>手持终端</w:t>
            </w:r>
          </w:p>
        </w:tc>
        <w:tc>
          <w:tcPr>
            <w:tcW w:w="7335" w:type="dxa"/>
            <w:vMerge/>
            <w:shd w:val="clear" w:color="auto" w:fill="auto"/>
          </w:tcPr>
          <w:p w:rsidR="00D71EA3" w:rsidRPr="00EA4254" w:rsidRDefault="00D71EA3" w:rsidP="00EA4254">
            <w:pPr>
              <w:pStyle w:val="aff6"/>
              <w:ind w:firstLineChars="0" w:firstLine="0"/>
              <w:rPr>
                <w:szCs w:val="18"/>
              </w:rPr>
            </w:pPr>
          </w:p>
        </w:tc>
      </w:tr>
      <w:tr w:rsidR="00D71EA3" w:rsidTr="00EA4254">
        <w:tc>
          <w:tcPr>
            <w:tcW w:w="2235" w:type="dxa"/>
            <w:tcBorders>
              <w:top w:val="single" w:sz="4" w:space="0" w:color="auto"/>
              <w:bottom w:val="single" w:sz="8" w:space="0" w:color="auto"/>
            </w:tcBorders>
            <w:shd w:val="clear" w:color="auto" w:fill="auto"/>
          </w:tcPr>
          <w:p w:rsidR="00D71EA3" w:rsidRPr="00EA4254" w:rsidRDefault="00D71EA3" w:rsidP="00D560FA">
            <w:pPr>
              <w:rPr>
                <w:rFonts w:ascii="宋体"/>
                <w:sz w:val="18"/>
              </w:rPr>
            </w:pPr>
            <w:r w:rsidRPr="00EA4254">
              <w:rPr>
                <w:rFonts w:ascii="宋体" w:hint="eastAsia"/>
                <w:sz w:val="18"/>
              </w:rPr>
              <w:t>其他移动终端</w:t>
            </w:r>
          </w:p>
        </w:tc>
        <w:tc>
          <w:tcPr>
            <w:tcW w:w="7335" w:type="dxa"/>
            <w:vMerge/>
            <w:tcBorders>
              <w:bottom w:val="single" w:sz="8" w:space="0" w:color="auto"/>
            </w:tcBorders>
            <w:shd w:val="clear" w:color="auto" w:fill="auto"/>
          </w:tcPr>
          <w:p w:rsidR="00D71EA3" w:rsidRPr="00EA4254" w:rsidRDefault="00D71EA3" w:rsidP="00EA4254">
            <w:pPr>
              <w:pStyle w:val="aff6"/>
              <w:ind w:firstLineChars="0" w:firstLine="0"/>
              <w:rPr>
                <w:szCs w:val="18"/>
              </w:rPr>
            </w:pPr>
          </w:p>
        </w:tc>
      </w:tr>
    </w:tbl>
    <w:p w:rsidR="00D71EA3" w:rsidRDefault="00D71EA3" w:rsidP="00D71EA3">
      <w:pPr>
        <w:pStyle w:val="a6"/>
        <w:spacing w:before="156" w:after="156"/>
      </w:pPr>
      <w:bookmarkStart w:id="85" w:name="_Toc340672790"/>
      <w:r>
        <w:rPr>
          <w:rFonts w:hint="eastAsia"/>
        </w:rPr>
        <w:t>响应支持服务</w:t>
      </w:r>
      <w:bookmarkEnd w:id="85"/>
    </w:p>
    <w:p w:rsidR="00D71EA3" w:rsidRDefault="00D71EA3" w:rsidP="00D71EA3">
      <w:pPr>
        <w:pStyle w:val="a7"/>
        <w:spacing w:before="156" w:after="156"/>
      </w:pPr>
      <w:r>
        <w:rPr>
          <w:rFonts w:hint="eastAsia"/>
        </w:rPr>
        <w:t>事件驱动响应</w:t>
      </w:r>
    </w:p>
    <w:p w:rsidR="00D71EA3" w:rsidRDefault="00D71EA3" w:rsidP="00D71EA3">
      <w:pPr>
        <w:pStyle w:val="aff6"/>
      </w:pPr>
      <w:r w:rsidRPr="00D71EA3">
        <w:rPr>
          <w:rFonts w:hint="eastAsia"/>
        </w:rPr>
        <w:lastRenderedPageBreak/>
        <w:t>移动计算终端的事件驱动响应是指移动计算终端设备整体或部分性能下降、功能丧失，而触发的将移动计算终端在最短时间内恢复到正常状态或可用状态的一系列运行维护活动。移动计算终端事件驱动响应内容包括但不限于：</w:t>
      </w:r>
    </w:p>
    <w:p w:rsidR="00D71EA3" w:rsidRDefault="00D71EA3" w:rsidP="00EA4254">
      <w:pPr>
        <w:pStyle w:val="af"/>
        <w:numPr>
          <w:ilvl w:val="0"/>
          <w:numId w:val="29"/>
        </w:numPr>
      </w:pPr>
      <w:r>
        <w:rPr>
          <w:rFonts w:hint="eastAsia"/>
        </w:rPr>
        <w:t>修复移动计算终端硬件故障；</w:t>
      </w:r>
    </w:p>
    <w:p w:rsidR="00D71EA3" w:rsidRDefault="00D71EA3" w:rsidP="00EA4254">
      <w:pPr>
        <w:pStyle w:val="af"/>
        <w:numPr>
          <w:ilvl w:val="0"/>
          <w:numId w:val="29"/>
        </w:numPr>
      </w:pPr>
      <w:r>
        <w:rPr>
          <w:rFonts w:hint="eastAsia"/>
        </w:rPr>
        <w:t>修复移动计算终端操作系统</w:t>
      </w:r>
      <w:r w:rsidR="00DE7C5E">
        <w:rPr>
          <w:rFonts w:hint="eastAsia"/>
        </w:rPr>
        <w:t>或系统软件</w:t>
      </w:r>
      <w:r>
        <w:rPr>
          <w:rFonts w:hint="eastAsia"/>
        </w:rPr>
        <w:t>故障；</w:t>
      </w:r>
    </w:p>
    <w:p w:rsidR="00D71EA3" w:rsidRDefault="00D71EA3" w:rsidP="00EA4254">
      <w:pPr>
        <w:pStyle w:val="af"/>
        <w:numPr>
          <w:ilvl w:val="0"/>
          <w:numId w:val="29"/>
        </w:numPr>
      </w:pPr>
      <w:r>
        <w:rPr>
          <w:rFonts w:hint="eastAsia"/>
        </w:rPr>
        <w:t>隔离并恢复感染病毒</w:t>
      </w:r>
      <w:r w:rsidR="00365BE4">
        <w:rPr>
          <w:rFonts w:hint="eastAsia"/>
        </w:rPr>
        <w:t>、木马</w:t>
      </w:r>
      <w:r>
        <w:rPr>
          <w:rFonts w:hint="eastAsia"/>
        </w:rPr>
        <w:t>的移动计算终端；</w:t>
      </w:r>
    </w:p>
    <w:p w:rsidR="00D71EA3" w:rsidRDefault="00D71EA3" w:rsidP="00EA4254">
      <w:pPr>
        <w:pStyle w:val="af"/>
        <w:numPr>
          <w:ilvl w:val="0"/>
          <w:numId w:val="29"/>
        </w:numPr>
      </w:pPr>
      <w:r>
        <w:rPr>
          <w:rFonts w:hint="eastAsia"/>
        </w:rPr>
        <w:t>修复应用软件故障；</w:t>
      </w:r>
    </w:p>
    <w:p w:rsidR="00D71EA3" w:rsidRDefault="006E5223" w:rsidP="00EA4254">
      <w:pPr>
        <w:pStyle w:val="af"/>
        <w:numPr>
          <w:ilvl w:val="0"/>
          <w:numId w:val="29"/>
        </w:numPr>
      </w:pPr>
      <w:r>
        <w:rPr>
          <w:rFonts w:hint="eastAsia"/>
        </w:rPr>
        <w:t>对用户丢失的数据提供数据恢复服务</w:t>
      </w:r>
      <w:r w:rsidR="00D71EA3">
        <w:rPr>
          <w:rFonts w:hint="eastAsia"/>
        </w:rPr>
        <w:t>；</w:t>
      </w:r>
    </w:p>
    <w:p w:rsidR="00D71EA3" w:rsidRDefault="00D71EA3" w:rsidP="00EA4254">
      <w:pPr>
        <w:pStyle w:val="af"/>
        <w:numPr>
          <w:ilvl w:val="0"/>
          <w:numId w:val="29"/>
        </w:numPr>
      </w:pPr>
      <w:r>
        <w:rPr>
          <w:rFonts w:hint="eastAsia"/>
        </w:rPr>
        <w:t>功能置换服务；</w:t>
      </w:r>
    </w:p>
    <w:p w:rsidR="00D71EA3" w:rsidRDefault="00D71EA3" w:rsidP="00EA4254">
      <w:pPr>
        <w:pStyle w:val="af"/>
        <w:numPr>
          <w:ilvl w:val="0"/>
          <w:numId w:val="29"/>
        </w:numPr>
      </w:pPr>
      <w:r>
        <w:rPr>
          <w:rFonts w:hint="eastAsia"/>
        </w:rPr>
        <w:t>恢复性能降级的移动计算终端到基线水平。</w:t>
      </w:r>
    </w:p>
    <w:p w:rsidR="009E0DE5" w:rsidRDefault="009E0DE5" w:rsidP="009E0DE5">
      <w:pPr>
        <w:pStyle w:val="a7"/>
        <w:spacing w:before="156" w:after="156"/>
      </w:pPr>
      <w:r>
        <w:rPr>
          <w:rFonts w:hint="eastAsia"/>
        </w:rPr>
        <w:t>服务请求响应</w:t>
      </w:r>
    </w:p>
    <w:p w:rsidR="009E0DE5" w:rsidRDefault="009E0DE5" w:rsidP="009E0DE5">
      <w:pPr>
        <w:pStyle w:val="aff6"/>
      </w:pPr>
      <w:r w:rsidRPr="009E0DE5">
        <w:rPr>
          <w:rFonts w:hint="eastAsia"/>
        </w:rPr>
        <w:t>服务请求响应是指供方响应非故障类服务申告所采取的一系列运行维护活动。移动计算终端服务请求响应内容包括但不限于：</w:t>
      </w:r>
    </w:p>
    <w:p w:rsidR="009E0DE5" w:rsidRDefault="009E0DE5" w:rsidP="00EA4254">
      <w:pPr>
        <w:pStyle w:val="af"/>
        <w:numPr>
          <w:ilvl w:val="0"/>
          <w:numId w:val="30"/>
        </w:numPr>
      </w:pPr>
      <w:r>
        <w:rPr>
          <w:rFonts w:hint="eastAsia"/>
        </w:rPr>
        <w:t>移动计算终端设备的采购、领用、借用、归还、报废；</w:t>
      </w:r>
    </w:p>
    <w:p w:rsidR="009E0DE5" w:rsidRDefault="009E0DE5" w:rsidP="00EA4254">
      <w:pPr>
        <w:pStyle w:val="af"/>
        <w:numPr>
          <w:ilvl w:val="0"/>
          <w:numId w:val="30"/>
        </w:numPr>
      </w:pPr>
      <w:r>
        <w:rPr>
          <w:rFonts w:hint="eastAsia"/>
        </w:rPr>
        <w:t>移动计算终端软件和硬件安装、升级、迁移；</w:t>
      </w:r>
    </w:p>
    <w:p w:rsidR="009E0DE5" w:rsidRDefault="009E0DE5" w:rsidP="00EA4254">
      <w:pPr>
        <w:pStyle w:val="af"/>
        <w:numPr>
          <w:ilvl w:val="0"/>
          <w:numId w:val="30"/>
        </w:numPr>
      </w:pPr>
      <w:r>
        <w:rPr>
          <w:rFonts w:hint="eastAsia"/>
        </w:rPr>
        <w:t>用户</w:t>
      </w:r>
      <w:proofErr w:type="gramStart"/>
      <w:r>
        <w:rPr>
          <w:rFonts w:hint="eastAsia"/>
        </w:rPr>
        <w:t>帐号</w:t>
      </w:r>
      <w:proofErr w:type="gramEnd"/>
      <w:r>
        <w:rPr>
          <w:rFonts w:hint="eastAsia"/>
        </w:rPr>
        <w:t>的开立、变更和注销；</w:t>
      </w:r>
    </w:p>
    <w:p w:rsidR="009E0DE5" w:rsidRDefault="009E0DE5" w:rsidP="00EA4254">
      <w:pPr>
        <w:pStyle w:val="af"/>
        <w:numPr>
          <w:ilvl w:val="0"/>
          <w:numId w:val="30"/>
        </w:numPr>
      </w:pPr>
      <w:r>
        <w:rPr>
          <w:rFonts w:hint="eastAsia"/>
        </w:rPr>
        <w:t>解答用户提出的操作方法咨询或疑问。</w:t>
      </w:r>
    </w:p>
    <w:p w:rsidR="009E0DE5" w:rsidRDefault="009E0DE5" w:rsidP="009E0DE5">
      <w:pPr>
        <w:pStyle w:val="a7"/>
        <w:spacing w:before="156" w:after="156"/>
      </w:pPr>
      <w:r>
        <w:rPr>
          <w:rFonts w:hint="eastAsia"/>
        </w:rPr>
        <w:t>应急响应</w:t>
      </w:r>
    </w:p>
    <w:p w:rsidR="009E0DE5" w:rsidRDefault="009E0DE5" w:rsidP="009E0DE5">
      <w:pPr>
        <w:pStyle w:val="aff6"/>
      </w:pPr>
      <w:r w:rsidRPr="009E0DE5">
        <w:rPr>
          <w:rFonts w:hint="eastAsia"/>
        </w:rPr>
        <w:t>应急响应是指在移动计算终端出现大规模故障、触发应急响应阀值的重大事件、重大自然灾害或需方提出要求时，所启动的应急处理运行维护活动。移动计算终端应急响应内容包括但不限于：</w:t>
      </w:r>
    </w:p>
    <w:p w:rsidR="009E0DE5" w:rsidRDefault="009E0DE5" w:rsidP="00EA4254">
      <w:pPr>
        <w:pStyle w:val="af"/>
        <w:numPr>
          <w:ilvl w:val="0"/>
          <w:numId w:val="31"/>
        </w:numPr>
      </w:pPr>
      <w:r>
        <w:rPr>
          <w:rFonts w:hint="eastAsia"/>
        </w:rPr>
        <w:t>制定移动计算终端应急响应预案；</w:t>
      </w:r>
    </w:p>
    <w:p w:rsidR="009E0DE5" w:rsidRDefault="009E0DE5" w:rsidP="00EA4254">
      <w:pPr>
        <w:pStyle w:val="af"/>
        <w:numPr>
          <w:ilvl w:val="0"/>
          <w:numId w:val="31"/>
        </w:numPr>
      </w:pPr>
      <w:r>
        <w:rPr>
          <w:rFonts w:hint="eastAsia"/>
        </w:rPr>
        <w:t>演练移动计算终端应急响应预案；</w:t>
      </w:r>
    </w:p>
    <w:p w:rsidR="009E0DE5" w:rsidRDefault="009E0DE5" w:rsidP="00EA4254">
      <w:pPr>
        <w:pStyle w:val="af"/>
        <w:numPr>
          <w:ilvl w:val="0"/>
          <w:numId w:val="31"/>
        </w:numPr>
      </w:pPr>
      <w:r>
        <w:rPr>
          <w:rFonts w:hint="eastAsia"/>
        </w:rPr>
        <w:t>完善移动计算终端应急响应预案；</w:t>
      </w:r>
    </w:p>
    <w:p w:rsidR="009E0DE5" w:rsidRDefault="009E0DE5" w:rsidP="00EA4254">
      <w:pPr>
        <w:pStyle w:val="af"/>
        <w:numPr>
          <w:ilvl w:val="0"/>
          <w:numId w:val="31"/>
        </w:numPr>
      </w:pPr>
      <w:r>
        <w:rPr>
          <w:rFonts w:hint="eastAsia"/>
        </w:rPr>
        <w:t>应急响应需求出现时，执行移动计算终端应急响应预案。</w:t>
      </w:r>
    </w:p>
    <w:p w:rsidR="009E0DE5" w:rsidRDefault="009E0DE5" w:rsidP="009E0DE5">
      <w:pPr>
        <w:pStyle w:val="af"/>
        <w:numPr>
          <w:ilvl w:val="0"/>
          <w:numId w:val="0"/>
        </w:numPr>
        <w:ind w:left="420"/>
      </w:pPr>
      <w:r>
        <w:rPr>
          <w:rFonts w:hint="eastAsia"/>
        </w:rPr>
        <w:t>应急响应的服务实施及相关要求参见《信息技术服务 运行维护 第</w:t>
      </w:r>
      <w:r w:rsidRPr="009E0DE5">
        <w:rPr>
          <w:rFonts w:ascii="Times New Roman"/>
        </w:rPr>
        <w:t>3</w:t>
      </w:r>
      <w:r>
        <w:rPr>
          <w:rFonts w:hint="eastAsia"/>
        </w:rPr>
        <w:t>部分：应急响应规范》。</w:t>
      </w:r>
    </w:p>
    <w:p w:rsidR="009E0DE5" w:rsidRDefault="009E0DE5" w:rsidP="009E0DE5">
      <w:pPr>
        <w:pStyle w:val="a6"/>
        <w:spacing w:before="156" w:after="156"/>
      </w:pPr>
      <w:bookmarkStart w:id="86" w:name="_Toc340672791"/>
      <w:r>
        <w:rPr>
          <w:rFonts w:hint="eastAsia"/>
        </w:rPr>
        <w:t>优化改善服务</w:t>
      </w:r>
      <w:bookmarkEnd w:id="86"/>
    </w:p>
    <w:p w:rsidR="009E0DE5" w:rsidRDefault="009E0DE5" w:rsidP="009E0DE5">
      <w:pPr>
        <w:pStyle w:val="aff6"/>
      </w:pPr>
      <w:r w:rsidRPr="009E0DE5">
        <w:rPr>
          <w:rFonts w:hint="eastAsia"/>
        </w:rPr>
        <w:t>移动计算终端优化改进服务是供方通过对移动计算终端配置和运行情况的监测分析，为适应组织业务发展变化，提高设备使用效能，主动采取的一系列运行维护活动，移动计算终端优化改进内容包括但不限于：</w:t>
      </w:r>
    </w:p>
    <w:p w:rsidR="009E0DE5" w:rsidRDefault="009E0DE5" w:rsidP="00EA4254">
      <w:pPr>
        <w:pStyle w:val="af"/>
        <w:numPr>
          <w:ilvl w:val="0"/>
          <w:numId w:val="32"/>
        </w:numPr>
      </w:pPr>
      <w:r>
        <w:rPr>
          <w:rFonts w:hint="eastAsia"/>
        </w:rPr>
        <w:t>建立服务改进机制；</w:t>
      </w:r>
    </w:p>
    <w:p w:rsidR="009E0DE5" w:rsidRDefault="009E0DE5" w:rsidP="00EA4254">
      <w:pPr>
        <w:pStyle w:val="af"/>
        <w:numPr>
          <w:ilvl w:val="0"/>
          <w:numId w:val="32"/>
        </w:numPr>
      </w:pPr>
      <w:r>
        <w:rPr>
          <w:rFonts w:hint="eastAsia"/>
        </w:rPr>
        <w:t>对不符合策略要求的行为进行总结分析；</w:t>
      </w:r>
    </w:p>
    <w:p w:rsidR="009E0DE5" w:rsidRDefault="009E0DE5" w:rsidP="00EA4254">
      <w:pPr>
        <w:pStyle w:val="af"/>
        <w:numPr>
          <w:ilvl w:val="0"/>
          <w:numId w:val="32"/>
        </w:numPr>
      </w:pPr>
      <w:r>
        <w:rPr>
          <w:rFonts w:hint="eastAsia"/>
        </w:rPr>
        <w:t>对未达成的服务指标进行调查分析；</w:t>
      </w:r>
    </w:p>
    <w:p w:rsidR="009E0DE5" w:rsidRDefault="009E0DE5" w:rsidP="00EA4254">
      <w:pPr>
        <w:pStyle w:val="af"/>
        <w:numPr>
          <w:ilvl w:val="0"/>
          <w:numId w:val="32"/>
        </w:numPr>
      </w:pPr>
      <w:r>
        <w:rPr>
          <w:rFonts w:hint="eastAsia"/>
        </w:rPr>
        <w:t>根据分析结果确定改进措施，制定服务改进计划。</w:t>
      </w:r>
    </w:p>
    <w:p w:rsidR="009E0DE5" w:rsidRDefault="00C74074" w:rsidP="009E0DE5">
      <w:pPr>
        <w:pStyle w:val="a6"/>
        <w:spacing w:before="156" w:after="156"/>
      </w:pPr>
      <w:bookmarkStart w:id="87" w:name="_Toc340672792"/>
      <w:r>
        <w:rPr>
          <w:rFonts w:hint="eastAsia"/>
        </w:rPr>
        <w:t>调研评估</w:t>
      </w:r>
      <w:r w:rsidR="009E0DE5">
        <w:rPr>
          <w:rFonts w:hint="eastAsia"/>
        </w:rPr>
        <w:t>服务</w:t>
      </w:r>
      <w:bookmarkEnd w:id="87"/>
    </w:p>
    <w:p w:rsidR="009E0DE5" w:rsidRDefault="009E0DE5" w:rsidP="009E0DE5">
      <w:pPr>
        <w:pStyle w:val="aff6"/>
      </w:pPr>
      <w:r>
        <w:rPr>
          <w:rFonts w:hint="eastAsia"/>
        </w:rPr>
        <w:t>移动计算终端的</w:t>
      </w:r>
      <w:r w:rsidR="00C74074">
        <w:rPr>
          <w:rFonts w:hint="eastAsia"/>
        </w:rPr>
        <w:t>调研评估</w:t>
      </w:r>
      <w:r>
        <w:rPr>
          <w:rFonts w:hint="eastAsia"/>
        </w:rPr>
        <w:t>是指根据服务或业务需求，对移动计算终端的使用、维护或管理进行现状调研、分析或评估，提出处理或改进的建议和方案。移动计算终端</w:t>
      </w:r>
      <w:r w:rsidR="00C74074">
        <w:rPr>
          <w:rFonts w:hint="eastAsia"/>
        </w:rPr>
        <w:t>调研评估</w:t>
      </w:r>
      <w:r>
        <w:rPr>
          <w:rFonts w:hint="eastAsia"/>
        </w:rPr>
        <w:t>的内容包括但不限于：</w:t>
      </w:r>
    </w:p>
    <w:p w:rsidR="009E0DE5" w:rsidRDefault="009E0DE5" w:rsidP="00EA4254">
      <w:pPr>
        <w:pStyle w:val="af"/>
        <w:numPr>
          <w:ilvl w:val="0"/>
          <w:numId w:val="33"/>
        </w:numPr>
      </w:pPr>
      <w:r>
        <w:rPr>
          <w:rFonts w:hint="eastAsia"/>
        </w:rPr>
        <w:t>根据移动计算终端的运行和管理结果，评估移动计算终端的管理与国家、行业、单位、部门相关标准和规范的符合程度，并提出完善方案；</w:t>
      </w:r>
    </w:p>
    <w:p w:rsidR="009E0DE5" w:rsidRDefault="009E0DE5" w:rsidP="00EA4254">
      <w:pPr>
        <w:pStyle w:val="af"/>
        <w:numPr>
          <w:ilvl w:val="0"/>
          <w:numId w:val="33"/>
        </w:numPr>
      </w:pPr>
      <w:r>
        <w:rPr>
          <w:rFonts w:hint="eastAsia"/>
        </w:rPr>
        <w:t>根据移动计算终端的统计结果，评估移动计算终端的利用和成本占用情况，并提出优化方案；</w:t>
      </w:r>
    </w:p>
    <w:p w:rsidR="009E0DE5" w:rsidRDefault="009E0DE5" w:rsidP="00EA4254">
      <w:pPr>
        <w:pStyle w:val="af"/>
        <w:numPr>
          <w:ilvl w:val="0"/>
          <w:numId w:val="33"/>
        </w:numPr>
      </w:pPr>
      <w:r>
        <w:rPr>
          <w:rFonts w:hint="eastAsia"/>
        </w:rPr>
        <w:lastRenderedPageBreak/>
        <w:t>根据移动计算终端安全检测结果，评估移动计算终端的</w:t>
      </w:r>
      <w:proofErr w:type="gramStart"/>
      <w:r>
        <w:rPr>
          <w:rFonts w:hint="eastAsia"/>
        </w:rPr>
        <w:t>防非法</w:t>
      </w:r>
      <w:proofErr w:type="gramEnd"/>
      <w:r>
        <w:rPr>
          <w:rFonts w:hint="eastAsia"/>
        </w:rPr>
        <w:t>操作、防入侵、防病毒等安全情况，并提出改进方案；</w:t>
      </w:r>
    </w:p>
    <w:p w:rsidR="009E0DE5" w:rsidRDefault="009E0DE5" w:rsidP="00EA4254">
      <w:pPr>
        <w:pStyle w:val="af"/>
        <w:numPr>
          <w:ilvl w:val="0"/>
          <w:numId w:val="33"/>
        </w:numPr>
      </w:pPr>
      <w:r>
        <w:rPr>
          <w:rFonts w:hint="eastAsia"/>
        </w:rPr>
        <w:t>根据移动计算终端的性能检测结果，评估移动计算终端的使用、维修、报废等价值，并提出处理方案。</w:t>
      </w:r>
    </w:p>
    <w:p w:rsidR="009E0DE5" w:rsidRDefault="009E0DE5" w:rsidP="009E0DE5">
      <w:pPr>
        <w:pStyle w:val="a5"/>
      </w:pPr>
      <w:bookmarkStart w:id="88" w:name="_Toc340672793"/>
      <w:r>
        <w:rPr>
          <w:rFonts w:hint="eastAsia"/>
        </w:rPr>
        <w:t>外围输入输出设备</w:t>
      </w:r>
      <w:bookmarkEnd w:id="88"/>
    </w:p>
    <w:p w:rsidR="009E0DE5" w:rsidRDefault="009E0DE5" w:rsidP="009E0DE5">
      <w:pPr>
        <w:pStyle w:val="a6"/>
        <w:spacing w:before="156" w:after="156"/>
      </w:pPr>
      <w:bookmarkStart w:id="89" w:name="_Toc340672794"/>
      <w:r>
        <w:rPr>
          <w:rFonts w:hint="eastAsia"/>
        </w:rPr>
        <w:t>服务对象</w:t>
      </w:r>
      <w:bookmarkEnd w:id="89"/>
    </w:p>
    <w:p w:rsidR="009E0DE5" w:rsidRDefault="009E0DE5" w:rsidP="009E0DE5">
      <w:pPr>
        <w:pStyle w:val="aff6"/>
      </w:pPr>
      <w:r w:rsidRPr="009E0DE5">
        <w:rPr>
          <w:rFonts w:hint="eastAsia"/>
        </w:rPr>
        <w:t>供方按服务级别协议，为包括信息采集、指令输入、打印、显示、播放等外围输入输出设备提供例行操作、响应支持、优化改善和</w:t>
      </w:r>
      <w:r w:rsidR="00C74074">
        <w:rPr>
          <w:rFonts w:hint="eastAsia"/>
        </w:rPr>
        <w:t>调研评估</w:t>
      </w:r>
      <w:r w:rsidRPr="009E0DE5">
        <w:rPr>
          <w:rFonts w:hint="eastAsia"/>
        </w:rPr>
        <w:t>的服务。</w:t>
      </w:r>
    </w:p>
    <w:p w:rsidR="00595998" w:rsidRDefault="00595998" w:rsidP="00595998">
      <w:pPr>
        <w:pStyle w:val="a6"/>
        <w:spacing w:before="156" w:after="156"/>
      </w:pPr>
      <w:bookmarkStart w:id="90" w:name="_Toc340672795"/>
      <w:r>
        <w:rPr>
          <w:rFonts w:hint="eastAsia"/>
        </w:rPr>
        <w:t>例行操作服务</w:t>
      </w:r>
      <w:bookmarkEnd w:id="90"/>
    </w:p>
    <w:p w:rsidR="00595998" w:rsidRDefault="00280E96" w:rsidP="00595998">
      <w:pPr>
        <w:pStyle w:val="a7"/>
        <w:spacing w:before="156" w:after="156"/>
      </w:pPr>
      <w:r>
        <w:rPr>
          <w:rFonts w:hint="eastAsia"/>
        </w:rPr>
        <w:t>监督控制</w:t>
      </w:r>
    </w:p>
    <w:p w:rsidR="00595998" w:rsidRDefault="00595998" w:rsidP="00595998">
      <w:pPr>
        <w:pStyle w:val="aff6"/>
      </w:pPr>
      <w:r w:rsidRPr="00595998">
        <w:rPr>
          <w:rFonts w:hint="eastAsia"/>
        </w:rPr>
        <w:t>对外围输入输出设备的</w:t>
      </w:r>
      <w:r w:rsidR="00280E96">
        <w:rPr>
          <w:rFonts w:hint="eastAsia"/>
        </w:rPr>
        <w:t>监督控制</w:t>
      </w:r>
      <w:r w:rsidRPr="00595998">
        <w:rPr>
          <w:rFonts w:hint="eastAsia"/>
        </w:rPr>
        <w:t>内容包括但不限于表</w:t>
      </w:r>
      <w:r w:rsidRPr="00595998">
        <w:rPr>
          <w:rFonts w:ascii="Times New Roman"/>
        </w:rPr>
        <w:t>9</w:t>
      </w:r>
      <w:r w:rsidRPr="00595998">
        <w:rPr>
          <w:rFonts w:hint="eastAsia"/>
        </w:rPr>
        <w:t>的内容：</w:t>
      </w:r>
    </w:p>
    <w:p w:rsidR="00D560FA" w:rsidRDefault="00D560FA" w:rsidP="00D560FA">
      <w:pPr>
        <w:pStyle w:val="af7"/>
      </w:pPr>
      <w:r w:rsidRPr="00D560FA">
        <w:rPr>
          <w:rFonts w:hint="eastAsia"/>
        </w:rPr>
        <w:t>外围输入输出设备</w:t>
      </w:r>
      <w:r w:rsidR="00280E96">
        <w:rPr>
          <w:rFonts w:hint="eastAsia"/>
        </w:rPr>
        <w:t>监督控制</w:t>
      </w:r>
      <w:r w:rsidRPr="00D560FA">
        <w:rPr>
          <w:rFonts w:hint="eastAsia"/>
        </w:rPr>
        <w:t>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D560FA" w:rsidTr="00EA4254">
        <w:tc>
          <w:tcPr>
            <w:tcW w:w="2235" w:type="dxa"/>
            <w:tcBorders>
              <w:top w:val="single" w:sz="8" w:space="0" w:color="auto"/>
              <w:bottom w:val="single" w:sz="8" w:space="0" w:color="auto"/>
            </w:tcBorders>
            <w:shd w:val="clear" w:color="auto" w:fill="auto"/>
          </w:tcPr>
          <w:p w:rsidR="00D560FA" w:rsidRPr="00EA4254" w:rsidRDefault="00D560FA" w:rsidP="00EA4254">
            <w:pPr>
              <w:pStyle w:val="aff6"/>
              <w:ind w:firstLineChars="0" w:firstLine="0"/>
              <w:jc w:val="center"/>
              <w:rPr>
                <w:sz w:val="18"/>
                <w:szCs w:val="18"/>
              </w:rPr>
            </w:pPr>
            <w:r w:rsidRPr="00EA4254">
              <w:rPr>
                <w:rFonts w:hint="eastAsia"/>
                <w:sz w:val="18"/>
                <w:szCs w:val="18"/>
              </w:rPr>
              <w:t>服务对象</w:t>
            </w:r>
          </w:p>
        </w:tc>
        <w:tc>
          <w:tcPr>
            <w:tcW w:w="7335" w:type="dxa"/>
            <w:tcBorders>
              <w:top w:val="single" w:sz="8" w:space="0" w:color="auto"/>
              <w:bottom w:val="single" w:sz="8" w:space="0" w:color="auto"/>
            </w:tcBorders>
            <w:shd w:val="clear" w:color="auto" w:fill="auto"/>
          </w:tcPr>
          <w:p w:rsidR="00D560FA" w:rsidRPr="00EA4254" w:rsidRDefault="00280E96" w:rsidP="00EA4254">
            <w:pPr>
              <w:pStyle w:val="aff6"/>
              <w:ind w:firstLineChars="0" w:firstLine="0"/>
              <w:jc w:val="center"/>
              <w:rPr>
                <w:sz w:val="18"/>
                <w:szCs w:val="18"/>
              </w:rPr>
            </w:pPr>
            <w:r>
              <w:rPr>
                <w:rFonts w:hint="eastAsia"/>
                <w:sz w:val="18"/>
                <w:szCs w:val="18"/>
              </w:rPr>
              <w:t>监督控制</w:t>
            </w:r>
            <w:r w:rsidR="00D560FA" w:rsidRPr="00EA4254">
              <w:rPr>
                <w:rFonts w:hint="eastAsia"/>
                <w:sz w:val="18"/>
                <w:szCs w:val="18"/>
              </w:rPr>
              <w:t>内容</w:t>
            </w:r>
          </w:p>
        </w:tc>
      </w:tr>
      <w:tr w:rsidR="00D560FA" w:rsidTr="00EA4254">
        <w:tc>
          <w:tcPr>
            <w:tcW w:w="2235" w:type="dxa"/>
            <w:tcBorders>
              <w:top w:val="single" w:sz="8"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信息采集设备</w:t>
            </w:r>
          </w:p>
        </w:tc>
        <w:tc>
          <w:tcPr>
            <w:tcW w:w="7335" w:type="dxa"/>
            <w:tcBorders>
              <w:top w:val="single" w:sz="8"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支撑软件及硬件配置变动、易损件使用、操作行为、能耗、报废等</w:t>
            </w:r>
          </w:p>
        </w:tc>
      </w:tr>
      <w:tr w:rsidR="00D560FA" w:rsidTr="00EA4254">
        <w:tc>
          <w:tcPr>
            <w:tcW w:w="22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指令输入设备</w:t>
            </w:r>
          </w:p>
        </w:tc>
        <w:tc>
          <w:tcPr>
            <w:tcW w:w="73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支撑软件及硬件配置变动、易损件使用、操作行为、能耗、报废等</w:t>
            </w:r>
          </w:p>
        </w:tc>
      </w:tr>
      <w:tr w:rsidR="00D560FA" w:rsidTr="00EA4254">
        <w:tc>
          <w:tcPr>
            <w:tcW w:w="22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打印设备</w:t>
            </w:r>
          </w:p>
        </w:tc>
        <w:tc>
          <w:tcPr>
            <w:tcW w:w="73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介质、耗材、易损件的使用，支撑软件及硬件配置变动、操作行为、能耗、报废等</w:t>
            </w:r>
          </w:p>
        </w:tc>
      </w:tr>
      <w:tr w:rsidR="00D560FA" w:rsidTr="00EA4254">
        <w:tc>
          <w:tcPr>
            <w:tcW w:w="2235" w:type="dxa"/>
            <w:tcBorders>
              <w:bottom w:val="single" w:sz="4"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显示设备</w:t>
            </w:r>
          </w:p>
        </w:tc>
        <w:tc>
          <w:tcPr>
            <w:tcW w:w="7335" w:type="dxa"/>
            <w:tcBorders>
              <w:bottom w:val="single" w:sz="4"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支撑软件及硬件配置变动、易损件使用、操作行为、能耗、报废等</w:t>
            </w:r>
          </w:p>
        </w:tc>
      </w:tr>
      <w:tr w:rsidR="00D560FA" w:rsidTr="00EA4254">
        <w:tc>
          <w:tcPr>
            <w:tcW w:w="2235" w:type="dxa"/>
            <w:tcBorders>
              <w:top w:val="single" w:sz="4" w:space="0" w:color="auto"/>
              <w:bottom w:val="single" w:sz="8"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播放设备</w:t>
            </w:r>
          </w:p>
        </w:tc>
        <w:tc>
          <w:tcPr>
            <w:tcW w:w="7335" w:type="dxa"/>
            <w:tcBorders>
              <w:top w:val="single" w:sz="4" w:space="0" w:color="auto"/>
              <w:bottom w:val="single" w:sz="8"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支撑软件及硬件配置变动、易损件使用、操作行为、能耗、报废等</w:t>
            </w:r>
          </w:p>
        </w:tc>
      </w:tr>
    </w:tbl>
    <w:p w:rsidR="00595998" w:rsidRDefault="00D560FA" w:rsidP="00D560FA">
      <w:pPr>
        <w:pStyle w:val="a7"/>
        <w:spacing w:before="156" w:after="156"/>
      </w:pPr>
      <w:r>
        <w:rPr>
          <w:rFonts w:hint="eastAsia"/>
        </w:rPr>
        <w:t>定期检查</w:t>
      </w:r>
    </w:p>
    <w:p w:rsidR="00D560FA" w:rsidRDefault="00D560FA" w:rsidP="00D560FA">
      <w:pPr>
        <w:pStyle w:val="aff6"/>
      </w:pPr>
      <w:r w:rsidRPr="00D560FA">
        <w:rPr>
          <w:rFonts w:hint="eastAsia"/>
        </w:rPr>
        <w:t>外围输入输出设备定期检查内容包括但不限于表</w:t>
      </w:r>
      <w:r w:rsidRPr="00D560FA">
        <w:rPr>
          <w:rFonts w:ascii="Times New Roman"/>
        </w:rPr>
        <w:t>10</w:t>
      </w:r>
      <w:r w:rsidRPr="00D560FA">
        <w:rPr>
          <w:rFonts w:hint="eastAsia"/>
        </w:rPr>
        <w:t>的内容：</w:t>
      </w:r>
    </w:p>
    <w:p w:rsidR="00D560FA" w:rsidRDefault="00D560FA" w:rsidP="00D560FA">
      <w:pPr>
        <w:pStyle w:val="af7"/>
      </w:pPr>
      <w:r w:rsidRPr="00D560FA">
        <w:rPr>
          <w:rFonts w:hint="eastAsia"/>
        </w:rPr>
        <w:t>外围输入输出设备定期检查内容表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D560FA" w:rsidTr="00EA4254">
        <w:tc>
          <w:tcPr>
            <w:tcW w:w="2235" w:type="dxa"/>
            <w:tcBorders>
              <w:top w:val="single" w:sz="8" w:space="0" w:color="auto"/>
              <w:bottom w:val="single" w:sz="8" w:space="0" w:color="auto"/>
            </w:tcBorders>
            <w:shd w:val="clear" w:color="auto" w:fill="auto"/>
          </w:tcPr>
          <w:p w:rsidR="00D560FA" w:rsidRPr="00EA4254" w:rsidRDefault="00D560FA" w:rsidP="00EA4254">
            <w:pPr>
              <w:pStyle w:val="aff6"/>
              <w:ind w:firstLineChars="0" w:firstLine="0"/>
              <w:jc w:val="center"/>
              <w:rPr>
                <w:sz w:val="18"/>
                <w:szCs w:val="18"/>
              </w:rPr>
            </w:pPr>
            <w:r w:rsidRPr="00EA4254">
              <w:rPr>
                <w:rFonts w:hint="eastAsia"/>
                <w:sz w:val="18"/>
                <w:szCs w:val="18"/>
              </w:rPr>
              <w:t>服务对象</w:t>
            </w:r>
          </w:p>
        </w:tc>
        <w:tc>
          <w:tcPr>
            <w:tcW w:w="7335" w:type="dxa"/>
            <w:tcBorders>
              <w:top w:val="single" w:sz="8" w:space="0" w:color="auto"/>
              <w:bottom w:val="single" w:sz="8" w:space="0" w:color="auto"/>
            </w:tcBorders>
            <w:shd w:val="clear" w:color="auto" w:fill="auto"/>
          </w:tcPr>
          <w:p w:rsidR="00D560FA" w:rsidRPr="00EA4254" w:rsidRDefault="00D560FA" w:rsidP="00EA4254">
            <w:pPr>
              <w:pStyle w:val="aff6"/>
              <w:ind w:firstLineChars="0" w:firstLine="0"/>
              <w:jc w:val="center"/>
              <w:rPr>
                <w:sz w:val="18"/>
                <w:szCs w:val="18"/>
              </w:rPr>
            </w:pPr>
            <w:r w:rsidRPr="00EA4254">
              <w:rPr>
                <w:rFonts w:hint="eastAsia"/>
                <w:sz w:val="18"/>
                <w:szCs w:val="18"/>
              </w:rPr>
              <w:t>定期检查内容</w:t>
            </w:r>
          </w:p>
        </w:tc>
      </w:tr>
      <w:tr w:rsidR="00D560FA" w:rsidTr="00EA4254">
        <w:tc>
          <w:tcPr>
            <w:tcW w:w="2235" w:type="dxa"/>
            <w:tcBorders>
              <w:top w:val="single" w:sz="8"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信息采集设备</w:t>
            </w:r>
          </w:p>
        </w:tc>
        <w:tc>
          <w:tcPr>
            <w:tcW w:w="7335" w:type="dxa"/>
            <w:tcBorders>
              <w:top w:val="single" w:sz="8"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按</w:t>
            </w:r>
            <w:r w:rsidR="00280E96">
              <w:rPr>
                <w:rFonts w:hint="eastAsia"/>
                <w:sz w:val="18"/>
                <w:szCs w:val="18"/>
              </w:rPr>
              <w:t>监督控制</w:t>
            </w:r>
            <w:r w:rsidRPr="00EA4254">
              <w:rPr>
                <w:rFonts w:hint="eastAsia"/>
                <w:sz w:val="18"/>
                <w:szCs w:val="18"/>
              </w:rPr>
              <w:t>要求记录、核对、更新设备信息，机械动作情况，信息采集情况，电源线、联机线路的老化情况</w:t>
            </w:r>
          </w:p>
        </w:tc>
      </w:tr>
      <w:tr w:rsidR="00D560FA" w:rsidTr="00EA4254">
        <w:tc>
          <w:tcPr>
            <w:tcW w:w="22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指令输入设备</w:t>
            </w:r>
          </w:p>
        </w:tc>
        <w:tc>
          <w:tcPr>
            <w:tcW w:w="73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按</w:t>
            </w:r>
            <w:r w:rsidR="00280E96">
              <w:rPr>
                <w:rFonts w:hint="eastAsia"/>
                <w:sz w:val="18"/>
                <w:szCs w:val="18"/>
              </w:rPr>
              <w:t>监督控制</w:t>
            </w:r>
            <w:r w:rsidRPr="00EA4254">
              <w:rPr>
                <w:rFonts w:hint="eastAsia"/>
                <w:sz w:val="18"/>
                <w:szCs w:val="18"/>
              </w:rPr>
              <w:t>要求记录、核对、更新设备信息，指令响应灵敏度、准确度，指令反馈情况，操作面板指示清晰度，电源线、联机线路的老化情况</w:t>
            </w:r>
          </w:p>
        </w:tc>
      </w:tr>
      <w:tr w:rsidR="00D560FA" w:rsidTr="00EA4254">
        <w:tc>
          <w:tcPr>
            <w:tcW w:w="22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打印设备</w:t>
            </w:r>
          </w:p>
        </w:tc>
        <w:tc>
          <w:tcPr>
            <w:tcW w:w="73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按</w:t>
            </w:r>
            <w:r w:rsidR="00280E96">
              <w:rPr>
                <w:rFonts w:hint="eastAsia"/>
                <w:sz w:val="18"/>
                <w:szCs w:val="18"/>
              </w:rPr>
              <w:t>监督控制</w:t>
            </w:r>
            <w:r w:rsidRPr="00EA4254">
              <w:rPr>
                <w:rFonts w:hint="eastAsia"/>
                <w:sz w:val="18"/>
                <w:szCs w:val="18"/>
              </w:rPr>
              <w:t>要求记录、核对、更新设备信息，进退纸通道、传感器污染情况，设备启动、运行情况，打印字迹清晰度，打印颜色准确度，耗材消耗情况，传动、打印部件的磨损情况，电源线、联机线路的老化情况</w:t>
            </w:r>
          </w:p>
        </w:tc>
      </w:tr>
      <w:tr w:rsidR="00D560FA" w:rsidTr="00EA4254">
        <w:tc>
          <w:tcPr>
            <w:tcW w:w="2235" w:type="dxa"/>
            <w:tcBorders>
              <w:bottom w:val="single" w:sz="4"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显示设备</w:t>
            </w:r>
          </w:p>
        </w:tc>
        <w:tc>
          <w:tcPr>
            <w:tcW w:w="7335" w:type="dxa"/>
            <w:tcBorders>
              <w:bottom w:val="single" w:sz="4"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按</w:t>
            </w:r>
            <w:r w:rsidR="00280E96">
              <w:rPr>
                <w:rFonts w:hint="eastAsia"/>
                <w:sz w:val="18"/>
                <w:szCs w:val="18"/>
              </w:rPr>
              <w:t>监督控制</w:t>
            </w:r>
            <w:r w:rsidRPr="00EA4254">
              <w:rPr>
                <w:rFonts w:hint="eastAsia"/>
                <w:sz w:val="18"/>
                <w:szCs w:val="18"/>
              </w:rPr>
              <w:t>要求记录、核对、更新设备信息，图像清晰度、亮度、对比度、比例、颜色等，电源线、联机线路的老化情况</w:t>
            </w:r>
          </w:p>
        </w:tc>
      </w:tr>
      <w:tr w:rsidR="00D560FA" w:rsidTr="00EA4254">
        <w:tc>
          <w:tcPr>
            <w:tcW w:w="2235" w:type="dxa"/>
            <w:tcBorders>
              <w:top w:val="single" w:sz="4" w:space="0" w:color="auto"/>
              <w:bottom w:val="single" w:sz="8"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播放设备</w:t>
            </w:r>
          </w:p>
        </w:tc>
        <w:tc>
          <w:tcPr>
            <w:tcW w:w="7335" w:type="dxa"/>
            <w:tcBorders>
              <w:top w:val="single" w:sz="4" w:space="0" w:color="auto"/>
              <w:bottom w:val="single" w:sz="8"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按</w:t>
            </w:r>
            <w:r w:rsidR="00280E96">
              <w:rPr>
                <w:rFonts w:hint="eastAsia"/>
                <w:sz w:val="18"/>
                <w:szCs w:val="18"/>
              </w:rPr>
              <w:t>监督控制</w:t>
            </w:r>
            <w:r w:rsidRPr="00EA4254">
              <w:rPr>
                <w:rFonts w:hint="eastAsia"/>
                <w:sz w:val="18"/>
                <w:szCs w:val="18"/>
              </w:rPr>
              <w:t>要求记录、核对、更新设备信息，播放音量、失真度、信噪比情况，电源线、联机线路的老化情况</w:t>
            </w:r>
          </w:p>
        </w:tc>
      </w:tr>
    </w:tbl>
    <w:p w:rsidR="00D560FA" w:rsidRDefault="00D560FA" w:rsidP="00D560FA">
      <w:pPr>
        <w:pStyle w:val="a7"/>
        <w:spacing w:before="156" w:after="156"/>
      </w:pPr>
      <w:r>
        <w:rPr>
          <w:rFonts w:hint="eastAsia"/>
        </w:rPr>
        <w:t>日常维护</w:t>
      </w:r>
    </w:p>
    <w:p w:rsidR="00D560FA" w:rsidRDefault="00D560FA" w:rsidP="00D560FA">
      <w:pPr>
        <w:pStyle w:val="aff6"/>
      </w:pPr>
      <w:r w:rsidRPr="00D560FA">
        <w:rPr>
          <w:rFonts w:hint="eastAsia"/>
        </w:rPr>
        <w:t>外围输入输出设备日常维护内容分为测试类操作和基础类操作，内容包括但不限于表</w:t>
      </w:r>
      <w:r w:rsidRPr="00D560FA">
        <w:rPr>
          <w:rFonts w:ascii="Times New Roman"/>
        </w:rPr>
        <w:t>11</w:t>
      </w:r>
      <w:r w:rsidRPr="00D560FA">
        <w:rPr>
          <w:rFonts w:hint="eastAsia"/>
        </w:rPr>
        <w:t>的内容：</w:t>
      </w:r>
    </w:p>
    <w:p w:rsidR="00D560FA" w:rsidRDefault="00D560FA" w:rsidP="00C07ADD">
      <w:pPr>
        <w:pStyle w:val="af7"/>
      </w:pPr>
      <w:r w:rsidRPr="00D560FA">
        <w:rPr>
          <w:rFonts w:hint="eastAsia"/>
        </w:rPr>
        <w:lastRenderedPageBreak/>
        <w:t>外围输入输出设备日常维护内容表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3827"/>
        <w:gridCol w:w="3508"/>
      </w:tblGrid>
      <w:tr w:rsidR="00D560FA" w:rsidTr="00EA4254">
        <w:tc>
          <w:tcPr>
            <w:tcW w:w="2235" w:type="dxa"/>
            <w:vMerge w:val="restart"/>
            <w:tcBorders>
              <w:top w:val="single" w:sz="8" w:space="0" w:color="auto"/>
            </w:tcBorders>
            <w:shd w:val="clear" w:color="auto" w:fill="auto"/>
            <w:vAlign w:val="center"/>
          </w:tcPr>
          <w:p w:rsidR="00D560FA" w:rsidRPr="00EA4254" w:rsidRDefault="00D560FA" w:rsidP="00EA4254">
            <w:pPr>
              <w:jc w:val="center"/>
              <w:rPr>
                <w:rFonts w:ascii="宋体"/>
                <w:sz w:val="18"/>
              </w:rPr>
            </w:pPr>
            <w:r w:rsidRPr="00EA4254">
              <w:rPr>
                <w:rFonts w:ascii="宋体" w:hint="eastAsia"/>
                <w:sz w:val="18"/>
              </w:rPr>
              <w:t>服务对象</w:t>
            </w:r>
          </w:p>
        </w:tc>
        <w:tc>
          <w:tcPr>
            <w:tcW w:w="7335" w:type="dxa"/>
            <w:gridSpan w:val="2"/>
            <w:tcBorders>
              <w:top w:val="single" w:sz="8" w:space="0" w:color="auto"/>
              <w:bottom w:val="single" w:sz="8" w:space="0" w:color="auto"/>
            </w:tcBorders>
            <w:shd w:val="clear" w:color="auto" w:fill="auto"/>
          </w:tcPr>
          <w:p w:rsidR="00D560FA" w:rsidRPr="00EA4254" w:rsidRDefault="00D560FA" w:rsidP="00EA4254">
            <w:pPr>
              <w:jc w:val="center"/>
              <w:rPr>
                <w:rFonts w:ascii="宋体"/>
                <w:sz w:val="18"/>
              </w:rPr>
            </w:pPr>
            <w:r w:rsidRPr="00EA4254">
              <w:rPr>
                <w:rFonts w:ascii="宋体" w:hint="eastAsia"/>
                <w:sz w:val="18"/>
              </w:rPr>
              <w:t>日常维护内容</w:t>
            </w:r>
          </w:p>
        </w:tc>
      </w:tr>
      <w:tr w:rsidR="00D560FA" w:rsidTr="00EA4254">
        <w:tc>
          <w:tcPr>
            <w:tcW w:w="2235" w:type="dxa"/>
            <w:vMerge/>
            <w:shd w:val="clear" w:color="auto" w:fill="auto"/>
          </w:tcPr>
          <w:p w:rsidR="00D560FA" w:rsidRPr="00EA4254" w:rsidRDefault="00D560FA" w:rsidP="00EA4254">
            <w:pPr>
              <w:jc w:val="center"/>
              <w:rPr>
                <w:rFonts w:ascii="宋体"/>
                <w:sz w:val="18"/>
              </w:rPr>
            </w:pPr>
          </w:p>
        </w:tc>
        <w:tc>
          <w:tcPr>
            <w:tcW w:w="3827" w:type="dxa"/>
            <w:tcBorders>
              <w:top w:val="single" w:sz="8" w:space="0" w:color="auto"/>
            </w:tcBorders>
            <w:shd w:val="clear" w:color="auto" w:fill="auto"/>
          </w:tcPr>
          <w:p w:rsidR="00D560FA" w:rsidRPr="00EA4254" w:rsidRDefault="00D560FA" w:rsidP="00EA4254">
            <w:pPr>
              <w:jc w:val="center"/>
              <w:rPr>
                <w:rFonts w:ascii="宋体"/>
                <w:sz w:val="18"/>
              </w:rPr>
            </w:pPr>
            <w:r w:rsidRPr="00EA4254">
              <w:rPr>
                <w:rFonts w:ascii="宋体" w:hint="eastAsia"/>
                <w:sz w:val="18"/>
              </w:rPr>
              <w:t>测试类操作</w:t>
            </w:r>
          </w:p>
        </w:tc>
        <w:tc>
          <w:tcPr>
            <w:tcW w:w="3508" w:type="dxa"/>
            <w:tcBorders>
              <w:top w:val="single" w:sz="8" w:space="0" w:color="auto"/>
            </w:tcBorders>
            <w:shd w:val="clear" w:color="auto" w:fill="auto"/>
          </w:tcPr>
          <w:p w:rsidR="00D560FA" w:rsidRPr="00EA4254" w:rsidRDefault="00D560FA" w:rsidP="00EA4254">
            <w:pPr>
              <w:jc w:val="center"/>
              <w:rPr>
                <w:rFonts w:ascii="宋体"/>
                <w:sz w:val="18"/>
              </w:rPr>
            </w:pPr>
            <w:r w:rsidRPr="00EA4254">
              <w:rPr>
                <w:rFonts w:ascii="宋体" w:hint="eastAsia"/>
                <w:sz w:val="18"/>
              </w:rPr>
              <w:t>基础类操作</w:t>
            </w:r>
          </w:p>
        </w:tc>
      </w:tr>
      <w:tr w:rsidR="00D560FA" w:rsidTr="00EA4254">
        <w:tc>
          <w:tcPr>
            <w:tcW w:w="22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信息采集设备</w:t>
            </w:r>
          </w:p>
        </w:tc>
        <w:tc>
          <w:tcPr>
            <w:tcW w:w="3827" w:type="dxa"/>
            <w:shd w:val="clear" w:color="auto" w:fill="auto"/>
          </w:tcPr>
          <w:p w:rsidR="00D560FA" w:rsidRPr="00EA4254" w:rsidRDefault="00D560FA" w:rsidP="00D560FA">
            <w:pPr>
              <w:rPr>
                <w:rFonts w:ascii="宋体"/>
                <w:sz w:val="18"/>
              </w:rPr>
            </w:pPr>
            <w:r w:rsidRPr="00EA4254">
              <w:rPr>
                <w:rFonts w:ascii="宋体" w:hint="eastAsia"/>
                <w:sz w:val="18"/>
              </w:rPr>
              <w:t>信息采集测试</w:t>
            </w:r>
          </w:p>
        </w:tc>
        <w:tc>
          <w:tcPr>
            <w:tcW w:w="3508" w:type="dxa"/>
            <w:shd w:val="clear" w:color="auto" w:fill="auto"/>
          </w:tcPr>
          <w:p w:rsidR="00D560FA" w:rsidRPr="00EA4254" w:rsidRDefault="00D560FA" w:rsidP="00D560FA">
            <w:pPr>
              <w:rPr>
                <w:rFonts w:ascii="宋体"/>
                <w:sz w:val="18"/>
              </w:rPr>
            </w:pPr>
            <w:r w:rsidRPr="00EA4254">
              <w:rPr>
                <w:rFonts w:ascii="宋体" w:hint="eastAsia"/>
                <w:sz w:val="18"/>
              </w:rPr>
              <w:t>信息采集接触面的清洁，更换老化电源、联机线路</w:t>
            </w:r>
          </w:p>
        </w:tc>
      </w:tr>
      <w:tr w:rsidR="00D560FA" w:rsidTr="00EA4254">
        <w:tc>
          <w:tcPr>
            <w:tcW w:w="22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指令输入设备</w:t>
            </w:r>
          </w:p>
        </w:tc>
        <w:tc>
          <w:tcPr>
            <w:tcW w:w="3827" w:type="dxa"/>
            <w:shd w:val="clear" w:color="auto" w:fill="auto"/>
          </w:tcPr>
          <w:p w:rsidR="00D560FA" w:rsidRPr="00EA4254" w:rsidRDefault="00D560FA" w:rsidP="00D560FA">
            <w:pPr>
              <w:rPr>
                <w:rFonts w:ascii="宋体"/>
                <w:sz w:val="18"/>
              </w:rPr>
            </w:pPr>
            <w:r w:rsidRPr="00EA4254">
              <w:rPr>
                <w:rFonts w:ascii="宋体" w:hint="eastAsia"/>
                <w:sz w:val="18"/>
              </w:rPr>
              <w:t>指令响应灵敏度、准确度测试，指令反馈测试</w:t>
            </w:r>
          </w:p>
        </w:tc>
        <w:tc>
          <w:tcPr>
            <w:tcW w:w="3508" w:type="dxa"/>
            <w:shd w:val="clear" w:color="auto" w:fill="auto"/>
          </w:tcPr>
          <w:p w:rsidR="00D560FA" w:rsidRPr="00EA4254" w:rsidRDefault="00D560FA" w:rsidP="00D560FA">
            <w:pPr>
              <w:rPr>
                <w:rFonts w:ascii="宋体"/>
                <w:sz w:val="18"/>
              </w:rPr>
            </w:pPr>
            <w:r w:rsidRPr="00EA4254">
              <w:rPr>
                <w:rFonts w:ascii="宋体" w:hint="eastAsia"/>
                <w:sz w:val="18"/>
              </w:rPr>
              <w:t>清洁，更换老化电源、联机线路</w:t>
            </w:r>
          </w:p>
        </w:tc>
      </w:tr>
      <w:tr w:rsidR="00D560FA" w:rsidTr="00EA4254">
        <w:tc>
          <w:tcPr>
            <w:tcW w:w="2235" w:type="dxa"/>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打印设备</w:t>
            </w:r>
          </w:p>
        </w:tc>
        <w:tc>
          <w:tcPr>
            <w:tcW w:w="3827" w:type="dxa"/>
            <w:shd w:val="clear" w:color="auto" w:fill="auto"/>
          </w:tcPr>
          <w:p w:rsidR="00D560FA" w:rsidRPr="00EA4254" w:rsidRDefault="00D560FA" w:rsidP="00D560FA">
            <w:pPr>
              <w:rPr>
                <w:rFonts w:ascii="宋体"/>
                <w:sz w:val="18"/>
              </w:rPr>
            </w:pPr>
            <w:r w:rsidRPr="00EA4254">
              <w:rPr>
                <w:rFonts w:ascii="宋体" w:hint="eastAsia"/>
                <w:sz w:val="18"/>
              </w:rPr>
              <w:t>自检测试、进退纸测试、打印测试、联机测试、业务测试等</w:t>
            </w:r>
          </w:p>
        </w:tc>
        <w:tc>
          <w:tcPr>
            <w:tcW w:w="3508" w:type="dxa"/>
            <w:shd w:val="clear" w:color="auto" w:fill="auto"/>
          </w:tcPr>
          <w:p w:rsidR="00D560FA" w:rsidRPr="00EA4254" w:rsidRDefault="00D560FA" w:rsidP="00D560FA">
            <w:pPr>
              <w:rPr>
                <w:rFonts w:ascii="宋体"/>
                <w:sz w:val="18"/>
              </w:rPr>
            </w:pPr>
            <w:r w:rsidRPr="00EA4254">
              <w:rPr>
                <w:rFonts w:ascii="宋体" w:hint="eastAsia"/>
                <w:sz w:val="18"/>
              </w:rPr>
              <w:t>检查及清洁进退纸通道，机械部位加油、调校，补充或更换磨损部件，补充耗材，更换老化电源、联机线路</w:t>
            </w:r>
          </w:p>
        </w:tc>
      </w:tr>
      <w:tr w:rsidR="00D560FA" w:rsidTr="00EA4254">
        <w:tc>
          <w:tcPr>
            <w:tcW w:w="2235" w:type="dxa"/>
            <w:tcBorders>
              <w:bottom w:val="single" w:sz="4"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显示设备</w:t>
            </w:r>
          </w:p>
        </w:tc>
        <w:tc>
          <w:tcPr>
            <w:tcW w:w="3827" w:type="dxa"/>
            <w:tcBorders>
              <w:bottom w:val="single" w:sz="4" w:space="0" w:color="auto"/>
            </w:tcBorders>
            <w:shd w:val="clear" w:color="auto" w:fill="auto"/>
          </w:tcPr>
          <w:p w:rsidR="00D560FA" w:rsidRPr="00EA4254" w:rsidRDefault="00D560FA" w:rsidP="00D560FA">
            <w:pPr>
              <w:rPr>
                <w:rFonts w:ascii="宋体"/>
                <w:sz w:val="18"/>
              </w:rPr>
            </w:pPr>
            <w:r w:rsidRPr="00EA4254">
              <w:rPr>
                <w:rFonts w:ascii="宋体" w:hint="eastAsia"/>
                <w:sz w:val="18"/>
              </w:rPr>
              <w:t>自检测试，联机测试，播放测试图片、视频片段</w:t>
            </w:r>
          </w:p>
        </w:tc>
        <w:tc>
          <w:tcPr>
            <w:tcW w:w="3508" w:type="dxa"/>
            <w:tcBorders>
              <w:bottom w:val="single" w:sz="4" w:space="0" w:color="auto"/>
            </w:tcBorders>
            <w:shd w:val="clear" w:color="auto" w:fill="auto"/>
          </w:tcPr>
          <w:p w:rsidR="00D560FA" w:rsidRPr="00EA4254" w:rsidRDefault="00D560FA" w:rsidP="00D560FA">
            <w:pPr>
              <w:rPr>
                <w:rFonts w:ascii="宋体"/>
                <w:sz w:val="18"/>
              </w:rPr>
            </w:pPr>
            <w:r w:rsidRPr="00EA4254">
              <w:rPr>
                <w:rFonts w:ascii="宋体" w:hint="eastAsia"/>
                <w:sz w:val="18"/>
              </w:rPr>
              <w:t>清洁，对图像聚焦度、清晰度、亮度、对比度、比例、颜色等参数调校，更换老化电源、联机线路</w:t>
            </w:r>
          </w:p>
        </w:tc>
      </w:tr>
      <w:tr w:rsidR="00D560FA" w:rsidTr="00EA4254">
        <w:tc>
          <w:tcPr>
            <w:tcW w:w="2235" w:type="dxa"/>
            <w:tcBorders>
              <w:top w:val="single" w:sz="4" w:space="0" w:color="auto"/>
              <w:bottom w:val="single" w:sz="8" w:space="0" w:color="auto"/>
            </w:tcBorders>
            <w:shd w:val="clear" w:color="auto" w:fill="auto"/>
          </w:tcPr>
          <w:p w:rsidR="00D560FA" w:rsidRPr="00EA4254" w:rsidRDefault="00D560FA" w:rsidP="00EA4254">
            <w:pPr>
              <w:pStyle w:val="aff6"/>
              <w:ind w:firstLineChars="0" w:firstLine="0"/>
              <w:rPr>
                <w:sz w:val="18"/>
                <w:szCs w:val="18"/>
              </w:rPr>
            </w:pPr>
            <w:r w:rsidRPr="00EA4254">
              <w:rPr>
                <w:rFonts w:hint="eastAsia"/>
                <w:sz w:val="18"/>
                <w:szCs w:val="18"/>
              </w:rPr>
              <w:t>播放设备</w:t>
            </w:r>
          </w:p>
        </w:tc>
        <w:tc>
          <w:tcPr>
            <w:tcW w:w="3827" w:type="dxa"/>
            <w:tcBorders>
              <w:top w:val="single" w:sz="4" w:space="0" w:color="auto"/>
              <w:bottom w:val="single" w:sz="8" w:space="0" w:color="auto"/>
            </w:tcBorders>
            <w:shd w:val="clear" w:color="auto" w:fill="auto"/>
          </w:tcPr>
          <w:p w:rsidR="00D560FA" w:rsidRPr="00EA4254" w:rsidRDefault="00D560FA" w:rsidP="00D560FA">
            <w:pPr>
              <w:rPr>
                <w:rFonts w:ascii="宋体"/>
                <w:sz w:val="18"/>
              </w:rPr>
            </w:pPr>
            <w:r w:rsidRPr="00EA4254">
              <w:rPr>
                <w:rFonts w:ascii="宋体" w:hint="eastAsia"/>
                <w:sz w:val="18"/>
              </w:rPr>
              <w:t>播放测试音、视频片段</w:t>
            </w:r>
          </w:p>
        </w:tc>
        <w:tc>
          <w:tcPr>
            <w:tcW w:w="3508" w:type="dxa"/>
            <w:tcBorders>
              <w:top w:val="single" w:sz="4" w:space="0" w:color="auto"/>
              <w:bottom w:val="single" w:sz="8" w:space="0" w:color="auto"/>
            </w:tcBorders>
            <w:shd w:val="clear" w:color="auto" w:fill="auto"/>
          </w:tcPr>
          <w:p w:rsidR="00D560FA" w:rsidRPr="00EA4254" w:rsidRDefault="00D560FA" w:rsidP="00D560FA">
            <w:pPr>
              <w:rPr>
                <w:rFonts w:ascii="宋体"/>
                <w:sz w:val="18"/>
              </w:rPr>
            </w:pPr>
            <w:r w:rsidRPr="00EA4254">
              <w:rPr>
                <w:rFonts w:ascii="宋体" w:hint="eastAsia"/>
                <w:sz w:val="18"/>
              </w:rPr>
              <w:t>清洁，音量、失真度、信噪比的调校，更换老化电源、联机线路</w:t>
            </w:r>
          </w:p>
        </w:tc>
      </w:tr>
    </w:tbl>
    <w:p w:rsidR="00D560FA" w:rsidRDefault="00C07ADD" w:rsidP="00D560FA">
      <w:pPr>
        <w:pStyle w:val="a7"/>
        <w:spacing w:before="156" w:after="156"/>
      </w:pPr>
      <w:r>
        <w:rPr>
          <w:rFonts w:hint="eastAsia"/>
        </w:rPr>
        <w:t>宣传指引</w:t>
      </w:r>
    </w:p>
    <w:p w:rsidR="007914FC" w:rsidRDefault="007914FC" w:rsidP="007914FC">
      <w:pPr>
        <w:pStyle w:val="aff6"/>
      </w:pPr>
      <w:r w:rsidRPr="007914FC">
        <w:rPr>
          <w:rFonts w:hint="eastAsia"/>
        </w:rPr>
        <w:t>对外围输入输出设备进行的宣传指引内容包括但不限于表</w:t>
      </w:r>
      <w:r w:rsidRPr="007914FC">
        <w:rPr>
          <w:rFonts w:ascii="Times New Roman"/>
        </w:rPr>
        <w:t>12</w:t>
      </w:r>
      <w:r w:rsidRPr="007914FC">
        <w:rPr>
          <w:rFonts w:hint="eastAsia"/>
        </w:rPr>
        <w:t>的内容：</w:t>
      </w:r>
    </w:p>
    <w:p w:rsidR="007914FC" w:rsidRDefault="007914FC" w:rsidP="007914FC">
      <w:pPr>
        <w:pStyle w:val="af7"/>
      </w:pPr>
      <w:r w:rsidRPr="007914FC">
        <w:rPr>
          <w:rFonts w:hint="eastAsia"/>
        </w:rPr>
        <w:t>外围输入输出设备宣传指引内容表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7914FC" w:rsidTr="00EA4254">
        <w:tc>
          <w:tcPr>
            <w:tcW w:w="2235" w:type="dxa"/>
            <w:tcBorders>
              <w:top w:val="single" w:sz="8" w:space="0" w:color="auto"/>
              <w:bottom w:val="single" w:sz="8" w:space="0" w:color="auto"/>
            </w:tcBorders>
            <w:shd w:val="clear" w:color="auto" w:fill="auto"/>
          </w:tcPr>
          <w:p w:rsidR="007914FC" w:rsidRPr="00EA4254" w:rsidRDefault="007914FC" w:rsidP="00EA4254">
            <w:pPr>
              <w:jc w:val="center"/>
              <w:rPr>
                <w:rFonts w:ascii="宋体"/>
                <w:sz w:val="18"/>
              </w:rPr>
            </w:pPr>
            <w:r w:rsidRPr="00EA4254">
              <w:rPr>
                <w:rFonts w:ascii="宋体" w:hint="eastAsia"/>
                <w:sz w:val="18"/>
              </w:rPr>
              <w:t>服务对象</w:t>
            </w:r>
          </w:p>
        </w:tc>
        <w:tc>
          <w:tcPr>
            <w:tcW w:w="7335" w:type="dxa"/>
            <w:tcBorders>
              <w:top w:val="single" w:sz="8" w:space="0" w:color="auto"/>
              <w:bottom w:val="single" w:sz="8" w:space="0" w:color="auto"/>
            </w:tcBorders>
            <w:shd w:val="clear" w:color="auto" w:fill="auto"/>
          </w:tcPr>
          <w:p w:rsidR="007914FC" w:rsidRPr="00EA4254" w:rsidRDefault="007914FC" w:rsidP="00EA4254">
            <w:pPr>
              <w:jc w:val="center"/>
              <w:rPr>
                <w:rFonts w:ascii="宋体"/>
                <w:sz w:val="18"/>
              </w:rPr>
            </w:pPr>
            <w:r w:rsidRPr="00EA4254">
              <w:rPr>
                <w:rFonts w:ascii="宋体" w:hint="eastAsia"/>
                <w:sz w:val="18"/>
              </w:rPr>
              <w:t>宣传指引内容</w:t>
            </w:r>
          </w:p>
        </w:tc>
      </w:tr>
      <w:tr w:rsidR="007914FC" w:rsidTr="00EA4254">
        <w:tc>
          <w:tcPr>
            <w:tcW w:w="2235" w:type="dxa"/>
            <w:tcBorders>
              <w:top w:val="single" w:sz="8" w:space="0" w:color="auto"/>
            </w:tcBorders>
            <w:shd w:val="clear" w:color="auto" w:fill="auto"/>
          </w:tcPr>
          <w:p w:rsidR="007914FC" w:rsidRPr="00EA4254" w:rsidRDefault="007914FC" w:rsidP="00EA4254">
            <w:pPr>
              <w:pStyle w:val="aff6"/>
              <w:ind w:firstLineChars="0" w:firstLine="0"/>
              <w:rPr>
                <w:sz w:val="18"/>
                <w:szCs w:val="18"/>
              </w:rPr>
            </w:pPr>
            <w:r w:rsidRPr="00EA4254">
              <w:rPr>
                <w:rFonts w:hint="eastAsia"/>
                <w:sz w:val="18"/>
                <w:szCs w:val="18"/>
              </w:rPr>
              <w:t>信息采集设备</w:t>
            </w:r>
          </w:p>
        </w:tc>
        <w:tc>
          <w:tcPr>
            <w:tcW w:w="7335" w:type="dxa"/>
            <w:vMerge w:val="restart"/>
            <w:tcBorders>
              <w:top w:val="single" w:sz="8" w:space="0" w:color="auto"/>
            </w:tcBorders>
            <w:shd w:val="clear" w:color="auto" w:fill="auto"/>
          </w:tcPr>
          <w:p w:rsidR="007914FC" w:rsidRPr="00EA4254" w:rsidRDefault="007914FC" w:rsidP="007914FC">
            <w:pPr>
              <w:rPr>
                <w:rFonts w:ascii="宋体"/>
                <w:sz w:val="18"/>
              </w:rPr>
            </w:pPr>
            <w:r w:rsidRPr="00EA4254">
              <w:rPr>
                <w:rFonts w:ascii="宋体" w:hint="eastAsia"/>
                <w:sz w:val="18"/>
              </w:rPr>
              <w:t>（1）为用户提供外围输入输出设备使用培训和指引文件；</w:t>
            </w:r>
          </w:p>
          <w:p w:rsidR="007914FC" w:rsidRPr="00EA4254" w:rsidRDefault="007914FC" w:rsidP="007914FC">
            <w:pPr>
              <w:rPr>
                <w:rFonts w:ascii="宋体"/>
                <w:sz w:val="18"/>
              </w:rPr>
            </w:pPr>
            <w:r w:rsidRPr="00EA4254">
              <w:rPr>
                <w:rFonts w:ascii="宋体" w:hint="eastAsia"/>
                <w:sz w:val="18"/>
              </w:rPr>
              <w:t>（2）为用户提供运行维护服务流程的培训和指引文件；</w:t>
            </w:r>
          </w:p>
          <w:p w:rsidR="007914FC" w:rsidRPr="00EA4254" w:rsidRDefault="007914FC" w:rsidP="007914FC">
            <w:pPr>
              <w:rPr>
                <w:rFonts w:ascii="宋体"/>
                <w:sz w:val="18"/>
              </w:rPr>
            </w:pPr>
            <w:r w:rsidRPr="00EA4254">
              <w:rPr>
                <w:rFonts w:ascii="宋体" w:hint="eastAsia"/>
                <w:sz w:val="18"/>
              </w:rPr>
              <w:t>（3）为用户提供信息安全风险教育；</w:t>
            </w:r>
          </w:p>
          <w:p w:rsidR="007914FC" w:rsidRPr="00EA4254" w:rsidRDefault="007914FC" w:rsidP="007914FC">
            <w:pPr>
              <w:rPr>
                <w:rFonts w:ascii="宋体"/>
                <w:sz w:val="18"/>
              </w:rPr>
            </w:pPr>
            <w:r w:rsidRPr="00EA4254">
              <w:rPr>
                <w:rFonts w:ascii="宋体" w:hint="eastAsia"/>
                <w:sz w:val="18"/>
              </w:rPr>
              <w:t>（4）为用户提供降低能耗的指导培训；</w:t>
            </w:r>
          </w:p>
          <w:p w:rsidR="007914FC" w:rsidRPr="00EA4254" w:rsidRDefault="007914FC" w:rsidP="007914FC">
            <w:pPr>
              <w:rPr>
                <w:rFonts w:ascii="宋体"/>
                <w:sz w:val="18"/>
              </w:rPr>
            </w:pPr>
            <w:r w:rsidRPr="00EA4254">
              <w:rPr>
                <w:rFonts w:ascii="宋体" w:hint="eastAsia"/>
                <w:sz w:val="18"/>
              </w:rPr>
              <w:t>（5）为用户提供简易明了的使用说明、注意事项及禁用操作，规范服务对象的使用，避免误操作</w:t>
            </w:r>
          </w:p>
        </w:tc>
      </w:tr>
      <w:tr w:rsidR="007914FC" w:rsidTr="00EA4254">
        <w:tc>
          <w:tcPr>
            <w:tcW w:w="2235" w:type="dxa"/>
            <w:shd w:val="clear" w:color="auto" w:fill="auto"/>
          </w:tcPr>
          <w:p w:rsidR="007914FC" w:rsidRPr="00EA4254" w:rsidRDefault="007914FC" w:rsidP="00EA4254">
            <w:pPr>
              <w:pStyle w:val="aff6"/>
              <w:ind w:firstLineChars="0" w:firstLine="0"/>
              <w:rPr>
                <w:sz w:val="18"/>
                <w:szCs w:val="18"/>
              </w:rPr>
            </w:pPr>
            <w:r w:rsidRPr="00EA4254">
              <w:rPr>
                <w:rFonts w:hint="eastAsia"/>
                <w:sz w:val="18"/>
                <w:szCs w:val="18"/>
              </w:rPr>
              <w:t>指令输入设备</w:t>
            </w:r>
          </w:p>
        </w:tc>
        <w:tc>
          <w:tcPr>
            <w:tcW w:w="7335" w:type="dxa"/>
            <w:vMerge/>
            <w:shd w:val="clear" w:color="auto" w:fill="auto"/>
          </w:tcPr>
          <w:p w:rsidR="007914FC" w:rsidRPr="00EA4254" w:rsidRDefault="007914FC" w:rsidP="007914FC">
            <w:pPr>
              <w:rPr>
                <w:rFonts w:ascii="宋体"/>
                <w:sz w:val="18"/>
              </w:rPr>
            </w:pPr>
          </w:p>
        </w:tc>
      </w:tr>
      <w:tr w:rsidR="007914FC" w:rsidTr="00EA4254">
        <w:tc>
          <w:tcPr>
            <w:tcW w:w="2235" w:type="dxa"/>
            <w:shd w:val="clear" w:color="auto" w:fill="auto"/>
          </w:tcPr>
          <w:p w:rsidR="007914FC" w:rsidRPr="00EA4254" w:rsidRDefault="007914FC" w:rsidP="00EA4254">
            <w:pPr>
              <w:pStyle w:val="aff6"/>
              <w:ind w:firstLineChars="0" w:firstLine="0"/>
              <w:rPr>
                <w:sz w:val="18"/>
                <w:szCs w:val="18"/>
              </w:rPr>
            </w:pPr>
            <w:r w:rsidRPr="00EA4254">
              <w:rPr>
                <w:rFonts w:hint="eastAsia"/>
                <w:sz w:val="18"/>
                <w:szCs w:val="18"/>
              </w:rPr>
              <w:t>打印设备</w:t>
            </w:r>
          </w:p>
        </w:tc>
        <w:tc>
          <w:tcPr>
            <w:tcW w:w="7335" w:type="dxa"/>
            <w:vMerge/>
            <w:shd w:val="clear" w:color="auto" w:fill="auto"/>
          </w:tcPr>
          <w:p w:rsidR="007914FC" w:rsidRPr="00EA4254" w:rsidRDefault="007914FC" w:rsidP="007914FC">
            <w:pPr>
              <w:rPr>
                <w:rFonts w:ascii="宋体"/>
                <w:sz w:val="18"/>
              </w:rPr>
            </w:pPr>
          </w:p>
        </w:tc>
      </w:tr>
      <w:tr w:rsidR="007914FC" w:rsidTr="00EA4254">
        <w:tc>
          <w:tcPr>
            <w:tcW w:w="2235" w:type="dxa"/>
            <w:tcBorders>
              <w:bottom w:val="single" w:sz="4" w:space="0" w:color="auto"/>
            </w:tcBorders>
            <w:shd w:val="clear" w:color="auto" w:fill="auto"/>
          </w:tcPr>
          <w:p w:rsidR="007914FC" w:rsidRPr="00EA4254" w:rsidRDefault="007914FC" w:rsidP="00EA4254">
            <w:pPr>
              <w:pStyle w:val="aff6"/>
              <w:ind w:firstLineChars="0" w:firstLine="0"/>
              <w:rPr>
                <w:sz w:val="18"/>
                <w:szCs w:val="18"/>
              </w:rPr>
            </w:pPr>
            <w:r w:rsidRPr="00EA4254">
              <w:rPr>
                <w:rFonts w:hint="eastAsia"/>
                <w:sz w:val="18"/>
                <w:szCs w:val="18"/>
              </w:rPr>
              <w:t>显示设备</w:t>
            </w:r>
          </w:p>
        </w:tc>
        <w:tc>
          <w:tcPr>
            <w:tcW w:w="7335" w:type="dxa"/>
            <w:vMerge/>
            <w:shd w:val="clear" w:color="auto" w:fill="auto"/>
          </w:tcPr>
          <w:p w:rsidR="007914FC" w:rsidRPr="00EA4254" w:rsidRDefault="007914FC" w:rsidP="007914FC">
            <w:pPr>
              <w:rPr>
                <w:rFonts w:ascii="宋体"/>
                <w:sz w:val="18"/>
              </w:rPr>
            </w:pPr>
          </w:p>
        </w:tc>
      </w:tr>
      <w:tr w:rsidR="007914FC" w:rsidTr="00EA4254">
        <w:tc>
          <w:tcPr>
            <w:tcW w:w="2235" w:type="dxa"/>
            <w:tcBorders>
              <w:top w:val="single" w:sz="4" w:space="0" w:color="auto"/>
              <w:bottom w:val="single" w:sz="8" w:space="0" w:color="auto"/>
            </w:tcBorders>
            <w:shd w:val="clear" w:color="auto" w:fill="auto"/>
          </w:tcPr>
          <w:p w:rsidR="007914FC" w:rsidRPr="00EA4254" w:rsidRDefault="007914FC" w:rsidP="00EA4254">
            <w:pPr>
              <w:pStyle w:val="aff6"/>
              <w:ind w:firstLineChars="0" w:firstLine="0"/>
              <w:rPr>
                <w:sz w:val="18"/>
                <w:szCs w:val="18"/>
              </w:rPr>
            </w:pPr>
            <w:r w:rsidRPr="00EA4254">
              <w:rPr>
                <w:rFonts w:hint="eastAsia"/>
                <w:sz w:val="18"/>
                <w:szCs w:val="18"/>
              </w:rPr>
              <w:t>播放设备</w:t>
            </w:r>
          </w:p>
        </w:tc>
        <w:tc>
          <w:tcPr>
            <w:tcW w:w="7335" w:type="dxa"/>
            <w:vMerge/>
            <w:tcBorders>
              <w:bottom w:val="single" w:sz="8" w:space="0" w:color="auto"/>
            </w:tcBorders>
            <w:shd w:val="clear" w:color="auto" w:fill="auto"/>
          </w:tcPr>
          <w:p w:rsidR="007914FC" w:rsidRPr="00EA4254" w:rsidRDefault="007914FC" w:rsidP="007914FC">
            <w:pPr>
              <w:rPr>
                <w:rFonts w:ascii="宋体"/>
                <w:sz w:val="18"/>
              </w:rPr>
            </w:pPr>
          </w:p>
        </w:tc>
      </w:tr>
    </w:tbl>
    <w:p w:rsidR="007914FC" w:rsidRDefault="007914FC" w:rsidP="007914FC">
      <w:pPr>
        <w:pStyle w:val="a6"/>
        <w:spacing w:before="156" w:after="156"/>
      </w:pPr>
      <w:bookmarkStart w:id="91" w:name="_Toc340672796"/>
      <w:r>
        <w:rPr>
          <w:rFonts w:hint="eastAsia"/>
        </w:rPr>
        <w:t>响应支持服务</w:t>
      </w:r>
      <w:bookmarkEnd w:id="91"/>
    </w:p>
    <w:p w:rsidR="007914FC" w:rsidRDefault="007914FC" w:rsidP="007914FC">
      <w:pPr>
        <w:pStyle w:val="a7"/>
        <w:spacing w:before="156" w:after="156"/>
      </w:pPr>
      <w:r>
        <w:rPr>
          <w:rFonts w:hint="eastAsia"/>
        </w:rPr>
        <w:t>事件驱动响应</w:t>
      </w:r>
    </w:p>
    <w:p w:rsidR="007914FC" w:rsidRDefault="007914FC" w:rsidP="007914FC">
      <w:pPr>
        <w:pStyle w:val="aff6"/>
      </w:pPr>
      <w:r w:rsidRPr="007914FC">
        <w:rPr>
          <w:rFonts w:hint="eastAsia"/>
        </w:rPr>
        <w:t>由于设备的原因引起的业务中断或运行效率无法满足正常运行要求，为控制事件影响、尽快恢复外围输入输出设备正常运行采取的一序列运行维护活动，包括但不限于：</w:t>
      </w:r>
    </w:p>
    <w:p w:rsidR="00441882" w:rsidRDefault="00441882" w:rsidP="00EA4254">
      <w:pPr>
        <w:pStyle w:val="af"/>
        <w:numPr>
          <w:ilvl w:val="0"/>
          <w:numId w:val="34"/>
        </w:numPr>
      </w:pPr>
      <w:r>
        <w:rPr>
          <w:rFonts w:hint="eastAsia"/>
        </w:rPr>
        <w:t>修复外围输入输出设备硬件故障；</w:t>
      </w:r>
    </w:p>
    <w:p w:rsidR="00441882" w:rsidRDefault="00441882" w:rsidP="00EA4254">
      <w:pPr>
        <w:pStyle w:val="af"/>
        <w:numPr>
          <w:ilvl w:val="0"/>
          <w:numId w:val="34"/>
        </w:numPr>
      </w:pPr>
      <w:r>
        <w:rPr>
          <w:rFonts w:hint="eastAsia"/>
        </w:rPr>
        <w:t>修复外围输入输出设备软件和驱动程序故障；</w:t>
      </w:r>
    </w:p>
    <w:p w:rsidR="00441882" w:rsidRDefault="00441882" w:rsidP="00EA4254">
      <w:pPr>
        <w:pStyle w:val="af"/>
        <w:numPr>
          <w:ilvl w:val="0"/>
          <w:numId w:val="34"/>
        </w:numPr>
      </w:pPr>
      <w:r>
        <w:rPr>
          <w:rFonts w:hint="eastAsia"/>
        </w:rPr>
        <w:t>功能置换服务；</w:t>
      </w:r>
    </w:p>
    <w:p w:rsidR="007914FC" w:rsidRDefault="00441882" w:rsidP="00EA4254">
      <w:pPr>
        <w:pStyle w:val="af"/>
        <w:numPr>
          <w:ilvl w:val="0"/>
          <w:numId w:val="34"/>
        </w:numPr>
      </w:pPr>
      <w:r>
        <w:rPr>
          <w:rFonts w:hint="eastAsia"/>
        </w:rPr>
        <w:t>恢复输入输出性能降级的设备到基线水平。</w:t>
      </w:r>
    </w:p>
    <w:p w:rsidR="00441882" w:rsidRDefault="00441882" w:rsidP="00441882">
      <w:pPr>
        <w:pStyle w:val="a7"/>
        <w:spacing w:before="156" w:after="156"/>
      </w:pPr>
      <w:r>
        <w:rPr>
          <w:rFonts w:hint="eastAsia"/>
        </w:rPr>
        <w:t>服务请求响应</w:t>
      </w:r>
    </w:p>
    <w:p w:rsidR="00441882" w:rsidRDefault="00441882" w:rsidP="00441882">
      <w:pPr>
        <w:pStyle w:val="aff6"/>
      </w:pPr>
      <w:r w:rsidRPr="00441882">
        <w:rPr>
          <w:rFonts w:hint="eastAsia"/>
        </w:rPr>
        <w:t>服务请求响应是指供方响应非故障类服务申告所采取的一系列运行维护活动。包括但不限于：</w:t>
      </w:r>
    </w:p>
    <w:p w:rsidR="00441882" w:rsidRDefault="00441882" w:rsidP="00EA4254">
      <w:pPr>
        <w:pStyle w:val="af"/>
        <w:numPr>
          <w:ilvl w:val="0"/>
          <w:numId w:val="35"/>
        </w:numPr>
      </w:pPr>
      <w:r>
        <w:rPr>
          <w:rFonts w:hint="eastAsia"/>
        </w:rPr>
        <w:t>新增外围输入输出设备的安装调试；</w:t>
      </w:r>
    </w:p>
    <w:p w:rsidR="00441882" w:rsidRDefault="00441882" w:rsidP="00EA4254">
      <w:pPr>
        <w:pStyle w:val="af"/>
        <w:numPr>
          <w:ilvl w:val="0"/>
          <w:numId w:val="35"/>
        </w:numPr>
      </w:pPr>
      <w:r>
        <w:rPr>
          <w:rFonts w:hint="eastAsia"/>
        </w:rPr>
        <w:t>在用外围输入输出设备的迁移；</w:t>
      </w:r>
    </w:p>
    <w:p w:rsidR="00441882" w:rsidRDefault="00441882" w:rsidP="00EA4254">
      <w:pPr>
        <w:pStyle w:val="af"/>
        <w:numPr>
          <w:ilvl w:val="0"/>
          <w:numId w:val="35"/>
        </w:numPr>
      </w:pPr>
      <w:r>
        <w:rPr>
          <w:rFonts w:hint="eastAsia"/>
        </w:rPr>
        <w:t>外围输入输出设备驱动更新和参数修改；</w:t>
      </w:r>
    </w:p>
    <w:p w:rsidR="00441882" w:rsidRDefault="00441882" w:rsidP="00EA4254">
      <w:pPr>
        <w:pStyle w:val="af"/>
        <w:numPr>
          <w:ilvl w:val="0"/>
          <w:numId w:val="35"/>
        </w:numPr>
      </w:pPr>
      <w:r>
        <w:rPr>
          <w:rFonts w:hint="eastAsia"/>
        </w:rPr>
        <w:lastRenderedPageBreak/>
        <w:t>外围输入输出设备固件版本升级；</w:t>
      </w:r>
    </w:p>
    <w:p w:rsidR="00441882" w:rsidRDefault="00441882" w:rsidP="00EA4254">
      <w:pPr>
        <w:pStyle w:val="af"/>
        <w:numPr>
          <w:ilvl w:val="0"/>
          <w:numId w:val="35"/>
        </w:numPr>
      </w:pPr>
      <w:r>
        <w:rPr>
          <w:rFonts w:hint="eastAsia"/>
        </w:rPr>
        <w:t>共享设备的</w:t>
      </w:r>
      <w:proofErr w:type="gramStart"/>
      <w:r>
        <w:rPr>
          <w:rFonts w:hint="eastAsia"/>
        </w:rPr>
        <w:t>帐号</w:t>
      </w:r>
      <w:proofErr w:type="gramEnd"/>
      <w:r>
        <w:rPr>
          <w:rFonts w:hint="eastAsia"/>
        </w:rPr>
        <w:t>开立、管理和注销；</w:t>
      </w:r>
    </w:p>
    <w:p w:rsidR="00441882" w:rsidRDefault="00441882" w:rsidP="00EA4254">
      <w:pPr>
        <w:pStyle w:val="af"/>
        <w:numPr>
          <w:ilvl w:val="0"/>
          <w:numId w:val="35"/>
        </w:numPr>
      </w:pPr>
      <w:r>
        <w:rPr>
          <w:rFonts w:hint="eastAsia"/>
        </w:rPr>
        <w:t>外围输入输出设备的使用咨询、疑难解答。</w:t>
      </w:r>
    </w:p>
    <w:p w:rsidR="00441882" w:rsidRDefault="00441882" w:rsidP="00441882">
      <w:pPr>
        <w:pStyle w:val="a7"/>
        <w:spacing w:before="156" w:after="156"/>
      </w:pPr>
      <w:r>
        <w:rPr>
          <w:rFonts w:hint="eastAsia"/>
        </w:rPr>
        <w:t>应急响应</w:t>
      </w:r>
    </w:p>
    <w:p w:rsidR="00441882" w:rsidRDefault="00441882" w:rsidP="00441882">
      <w:pPr>
        <w:pStyle w:val="aff6"/>
      </w:pPr>
      <w:r w:rsidRPr="00441882">
        <w:rPr>
          <w:rFonts w:hint="eastAsia"/>
        </w:rPr>
        <w:t>涉及到重大安全事件、对业务会产生重大影响或其他需方特别提出的请求，而进行的一系列运行维护活动，包括但不限于：</w:t>
      </w:r>
    </w:p>
    <w:p w:rsidR="00441882" w:rsidRDefault="00441882" w:rsidP="00EA4254">
      <w:pPr>
        <w:pStyle w:val="af"/>
        <w:numPr>
          <w:ilvl w:val="0"/>
          <w:numId w:val="36"/>
        </w:numPr>
      </w:pPr>
      <w:r>
        <w:rPr>
          <w:rFonts w:hint="eastAsia"/>
        </w:rPr>
        <w:t>大面积设备故障；</w:t>
      </w:r>
    </w:p>
    <w:p w:rsidR="00441882" w:rsidRDefault="00441882" w:rsidP="00EA4254">
      <w:pPr>
        <w:pStyle w:val="af"/>
        <w:numPr>
          <w:ilvl w:val="0"/>
          <w:numId w:val="36"/>
        </w:numPr>
      </w:pPr>
      <w:r>
        <w:rPr>
          <w:rFonts w:hint="eastAsia"/>
        </w:rPr>
        <w:t>重大业务活动支持；</w:t>
      </w:r>
    </w:p>
    <w:p w:rsidR="00441882" w:rsidRDefault="00441882" w:rsidP="00EA4254">
      <w:pPr>
        <w:pStyle w:val="af"/>
        <w:numPr>
          <w:ilvl w:val="0"/>
          <w:numId w:val="36"/>
        </w:numPr>
      </w:pPr>
      <w:r>
        <w:rPr>
          <w:rFonts w:hint="eastAsia"/>
        </w:rPr>
        <w:t>重大自然灾害引发的设备故障；</w:t>
      </w:r>
    </w:p>
    <w:p w:rsidR="00441882" w:rsidRDefault="00441882" w:rsidP="00EA4254">
      <w:pPr>
        <w:pStyle w:val="af"/>
        <w:numPr>
          <w:ilvl w:val="0"/>
          <w:numId w:val="36"/>
        </w:numPr>
      </w:pPr>
      <w:r>
        <w:rPr>
          <w:rFonts w:hint="eastAsia"/>
        </w:rPr>
        <w:t>严重违法犯罪案件调查支持等。</w:t>
      </w:r>
    </w:p>
    <w:p w:rsidR="00441882" w:rsidRDefault="00441882" w:rsidP="00441882">
      <w:pPr>
        <w:pStyle w:val="af"/>
        <w:numPr>
          <w:ilvl w:val="0"/>
          <w:numId w:val="0"/>
        </w:numPr>
        <w:ind w:left="420"/>
      </w:pPr>
      <w:r>
        <w:rPr>
          <w:rFonts w:hint="eastAsia"/>
        </w:rPr>
        <w:t>应急响应的服务实施及相关要求参见《信息技术服务 运行维护 第</w:t>
      </w:r>
      <w:r w:rsidRPr="00441882">
        <w:rPr>
          <w:rFonts w:ascii="Times New Roman"/>
        </w:rPr>
        <w:t>3</w:t>
      </w:r>
      <w:r>
        <w:rPr>
          <w:rFonts w:hint="eastAsia"/>
        </w:rPr>
        <w:t>部分：应急响应规范》。</w:t>
      </w:r>
    </w:p>
    <w:p w:rsidR="00441882" w:rsidRDefault="006102CF" w:rsidP="006102CF">
      <w:pPr>
        <w:pStyle w:val="a6"/>
        <w:spacing w:before="156" w:after="156"/>
      </w:pPr>
      <w:bookmarkStart w:id="92" w:name="_Toc340672797"/>
      <w:r>
        <w:rPr>
          <w:rFonts w:hint="eastAsia"/>
        </w:rPr>
        <w:t>优化改善</w:t>
      </w:r>
      <w:bookmarkEnd w:id="92"/>
    </w:p>
    <w:p w:rsidR="006102CF" w:rsidRDefault="006102CF" w:rsidP="006102CF">
      <w:pPr>
        <w:pStyle w:val="aff6"/>
      </w:pPr>
      <w:r w:rsidRPr="006102CF">
        <w:rPr>
          <w:rFonts w:hint="eastAsia"/>
        </w:rPr>
        <w:t>外围输入输出设备优化改善服务是供方通过对外围输入输出设备配置和运行情况的监测分析，为适应组织业务发展变化，提高设备使用效能，主动采取的一系列运行维护活动，内容包括但不限于：</w:t>
      </w:r>
    </w:p>
    <w:p w:rsidR="006102CF" w:rsidRDefault="006102CF" w:rsidP="00EA4254">
      <w:pPr>
        <w:pStyle w:val="af"/>
        <w:numPr>
          <w:ilvl w:val="0"/>
          <w:numId w:val="37"/>
        </w:numPr>
      </w:pPr>
      <w:r>
        <w:rPr>
          <w:rFonts w:hint="eastAsia"/>
        </w:rPr>
        <w:t>调整共享策略和设备使用位置与环境；</w:t>
      </w:r>
    </w:p>
    <w:p w:rsidR="006102CF" w:rsidRDefault="006102CF" w:rsidP="00EA4254">
      <w:pPr>
        <w:pStyle w:val="af"/>
        <w:numPr>
          <w:ilvl w:val="0"/>
          <w:numId w:val="37"/>
        </w:numPr>
      </w:pPr>
      <w:r>
        <w:rPr>
          <w:rFonts w:hint="eastAsia"/>
        </w:rPr>
        <w:t>调校机械部件、调整设备参数等；</w:t>
      </w:r>
    </w:p>
    <w:p w:rsidR="006102CF" w:rsidRDefault="006102CF" w:rsidP="00EA4254">
      <w:pPr>
        <w:pStyle w:val="af"/>
        <w:numPr>
          <w:ilvl w:val="0"/>
          <w:numId w:val="37"/>
        </w:numPr>
      </w:pPr>
      <w:r>
        <w:rPr>
          <w:rFonts w:hint="eastAsia"/>
        </w:rPr>
        <w:t>升级设备固件程序和驱动程序；</w:t>
      </w:r>
    </w:p>
    <w:p w:rsidR="006102CF" w:rsidRDefault="006102CF" w:rsidP="00EA4254">
      <w:pPr>
        <w:pStyle w:val="af"/>
        <w:numPr>
          <w:ilvl w:val="0"/>
          <w:numId w:val="37"/>
        </w:numPr>
      </w:pPr>
      <w:r>
        <w:rPr>
          <w:rFonts w:hint="eastAsia"/>
        </w:rPr>
        <w:t>增加外观指引和安全防护部件；</w:t>
      </w:r>
    </w:p>
    <w:p w:rsidR="006102CF" w:rsidRDefault="006102CF" w:rsidP="00EA4254">
      <w:pPr>
        <w:pStyle w:val="af"/>
        <w:numPr>
          <w:ilvl w:val="0"/>
          <w:numId w:val="37"/>
        </w:numPr>
      </w:pPr>
      <w:r>
        <w:rPr>
          <w:rFonts w:hint="eastAsia"/>
        </w:rPr>
        <w:t>更换老化和易</w:t>
      </w:r>
      <w:proofErr w:type="gramStart"/>
      <w:r>
        <w:rPr>
          <w:rFonts w:hint="eastAsia"/>
        </w:rPr>
        <w:t>损</w:t>
      </w:r>
      <w:proofErr w:type="gramEnd"/>
      <w:r>
        <w:rPr>
          <w:rFonts w:hint="eastAsia"/>
        </w:rPr>
        <w:t>配件；</w:t>
      </w:r>
    </w:p>
    <w:p w:rsidR="006102CF" w:rsidRDefault="006102CF" w:rsidP="00EA4254">
      <w:pPr>
        <w:pStyle w:val="af"/>
        <w:numPr>
          <w:ilvl w:val="0"/>
          <w:numId w:val="37"/>
        </w:numPr>
      </w:pPr>
      <w:r>
        <w:rPr>
          <w:rFonts w:hint="eastAsia"/>
        </w:rPr>
        <w:t>优化耗材采购和使用策略。</w:t>
      </w:r>
    </w:p>
    <w:p w:rsidR="006102CF" w:rsidRDefault="00C74074" w:rsidP="006102CF">
      <w:pPr>
        <w:pStyle w:val="a6"/>
        <w:spacing w:before="156" w:after="156"/>
      </w:pPr>
      <w:bookmarkStart w:id="93" w:name="_Toc340672798"/>
      <w:r>
        <w:rPr>
          <w:rFonts w:hint="eastAsia"/>
        </w:rPr>
        <w:t>调研评估</w:t>
      </w:r>
      <w:bookmarkEnd w:id="93"/>
    </w:p>
    <w:p w:rsidR="006102CF" w:rsidRDefault="006102CF" w:rsidP="006102CF">
      <w:pPr>
        <w:pStyle w:val="aff6"/>
      </w:pPr>
      <w:r w:rsidRPr="006102CF">
        <w:rPr>
          <w:rFonts w:hint="eastAsia"/>
        </w:rPr>
        <w:t>外围输入输出设备的</w:t>
      </w:r>
      <w:r w:rsidR="00C74074">
        <w:rPr>
          <w:rFonts w:hint="eastAsia"/>
        </w:rPr>
        <w:t>调研评估</w:t>
      </w:r>
      <w:r w:rsidRPr="006102CF">
        <w:rPr>
          <w:rFonts w:hint="eastAsia"/>
        </w:rPr>
        <w:t>是指针对外围输入输出设备使用及运行维护情况，阶段性进行的评估及改进咨询，重点针对外围输入输出设备的功能、性能、利用率和综合成本。</w:t>
      </w:r>
      <w:r w:rsidR="00C74074">
        <w:rPr>
          <w:rFonts w:hint="eastAsia"/>
        </w:rPr>
        <w:t>调研评估</w:t>
      </w:r>
      <w:r w:rsidRPr="006102CF">
        <w:rPr>
          <w:rFonts w:hint="eastAsia"/>
        </w:rPr>
        <w:t>的服务内容包括但不限于：</w:t>
      </w:r>
    </w:p>
    <w:p w:rsidR="006102CF" w:rsidRDefault="006102CF" w:rsidP="00EA4254">
      <w:pPr>
        <w:pStyle w:val="af"/>
        <w:numPr>
          <w:ilvl w:val="0"/>
          <w:numId w:val="38"/>
        </w:numPr>
      </w:pPr>
      <w:r>
        <w:rPr>
          <w:rFonts w:hint="eastAsia"/>
        </w:rPr>
        <w:t>根据外围输入输出设备的使用效能分析及安全检测结果，评估与国家、行业、单位、部门相关标准和规范的符合程度；</w:t>
      </w:r>
    </w:p>
    <w:p w:rsidR="006102CF" w:rsidRDefault="006102CF" w:rsidP="00EA4254">
      <w:pPr>
        <w:pStyle w:val="af"/>
        <w:numPr>
          <w:ilvl w:val="0"/>
          <w:numId w:val="38"/>
        </w:numPr>
      </w:pPr>
      <w:r>
        <w:rPr>
          <w:rFonts w:hint="eastAsia"/>
        </w:rPr>
        <w:t>评估外围输入输出设备的利用情况和综合使用成本等；</w:t>
      </w:r>
    </w:p>
    <w:p w:rsidR="006102CF" w:rsidRDefault="006102CF" w:rsidP="00EA4254">
      <w:pPr>
        <w:pStyle w:val="af"/>
        <w:numPr>
          <w:ilvl w:val="0"/>
          <w:numId w:val="38"/>
        </w:numPr>
      </w:pPr>
      <w:r>
        <w:rPr>
          <w:rFonts w:hint="eastAsia"/>
        </w:rPr>
        <w:t>评估外围输入输出设备的质量，优化采购策略；</w:t>
      </w:r>
    </w:p>
    <w:p w:rsidR="006102CF" w:rsidRDefault="006102CF" w:rsidP="00EA4254">
      <w:pPr>
        <w:pStyle w:val="af"/>
        <w:numPr>
          <w:ilvl w:val="0"/>
          <w:numId w:val="38"/>
        </w:numPr>
      </w:pPr>
      <w:r>
        <w:rPr>
          <w:rFonts w:hint="eastAsia"/>
        </w:rPr>
        <w:t>设备报废价值评估。</w:t>
      </w:r>
    </w:p>
    <w:p w:rsidR="006102CF" w:rsidRDefault="006102CF" w:rsidP="006102CF">
      <w:pPr>
        <w:pStyle w:val="a5"/>
      </w:pPr>
      <w:bookmarkStart w:id="94" w:name="_Toc340672799"/>
      <w:r>
        <w:rPr>
          <w:rFonts w:hint="eastAsia"/>
        </w:rPr>
        <w:t>外围存储设备</w:t>
      </w:r>
      <w:bookmarkEnd w:id="94"/>
    </w:p>
    <w:p w:rsidR="006102CF" w:rsidRDefault="006102CF" w:rsidP="006102CF">
      <w:pPr>
        <w:pStyle w:val="a6"/>
        <w:spacing w:before="156" w:after="156"/>
      </w:pPr>
      <w:bookmarkStart w:id="95" w:name="_Toc340672800"/>
      <w:r>
        <w:rPr>
          <w:rFonts w:hint="eastAsia"/>
        </w:rPr>
        <w:t>服务对象和活动</w:t>
      </w:r>
      <w:bookmarkEnd w:id="95"/>
    </w:p>
    <w:p w:rsidR="006102CF" w:rsidRDefault="007D76D4" w:rsidP="006102CF">
      <w:pPr>
        <w:pStyle w:val="aff6"/>
      </w:pPr>
      <w:r w:rsidRPr="007D76D4">
        <w:rPr>
          <w:rFonts w:hint="eastAsia"/>
        </w:rPr>
        <w:t>供方按服务级别协议，为包括</w:t>
      </w:r>
      <w:r w:rsidRPr="007D76D4">
        <w:rPr>
          <w:rFonts w:ascii="Times New Roman"/>
        </w:rPr>
        <w:t>U</w:t>
      </w:r>
      <w:r w:rsidRPr="007D76D4">
        <w:rPr>
          <w:rFonts w:hint="eastAsia"/>
        </w:rPr>
        <w:t>盘、移动硬盘、光盘、数码存储卡、磁盘、网络存储器（</w:t>
      </w:r>
      <w:r w:rsidRPr="007D76D4">
        <w:rPr>
          <w:rFonts w:ascii="Times New Roman" w:hint="eastAsia"/>
        </w:rPr>
        <w:t>NAS</w:t>
      </w:r>
      <w:r w:rsidRPr="007D76D4">
        <w:rPr>
          <w:rFonts w:hint="eastAsia"/>
        </w:rPr>
        <w:t>）等在内的外围存储设备提供运行维护服务。</w:t>
      </w:r>
    </w:p>
    <w:p w:rsidR="007D76D4" w:rsidRDefault="00D12E0D" w:rsidP="00D12E0D">
      <w:pPr>
        <w:pStyle w:val="a6"/>
        <w:spacing w:before="156" w:after="156"/>
      </w:pPr>
      <w:bookmarkStart w:id="96" w:name="_Toc340672801"/>
      <w:r>
        <w:rPr>
          <w:rFonts w:hint="eastAsia"/>
        </w:rPr>
        <w:t>例行操作</w:t>
      </w:r>
      <w:bookmarkEnd w:id="96"/>
    </w:p>
    <w:p w:rsidR="00D12E0D" w:rsidRDefault="00280E96" w:rsidP="00D12E0D">
      <w:pPr>
        <w:pStyle w:val="a7"/>
        <w:spacing w:before="156" w:after="156"/>
      </w:pPr>
      <w:r>
        <w:rPr>
          <w:rFonts w:hint="eastAsia"/>
        </w:rPr>
        <w:t>监督控制</w:t>
      </w:r>
    </w:p>
    <w:p w:rsidR="00D12E0D" w:rsidRDefault="00D12E0D" w:rsidP="00D12E0D">
      <w:pPr>
        <w:pStyle w:val="aff6"/>
      </w:pPr>
      <w:r w:rsidRPr="00D12E0D">
        <w:rPr>
          <w:rFonts w:hint="eastAsia"/>
        </w:rPr>
        <w:t>外围存储设备的</w:t>
      </w:r>
      <w:r w:rsidR="00280E96">
        <w:rPr>
          <w:rFonts w:hint="eastAsia"/>
        </w:rPr>
        <w:t>监督控制</w:t>
      </w:r>
      <w:r w:rsidRPr="00D12E0D">
        <w:rPr>
          <w:rFonts w:hint="eastAsia"/>
        </w:rPr>
        <w:t>是指制定标准、统一的使用、管理制度或指导手册，并且以制定的外围存储设备运行维护服务行为规范或作业指导为标准监督运行维护完成情况。包括但不限于：</w:t>
      </w:r>
    </w:p>
    <w:p w:rsidR="00D12E0D" w:rsidRDefault="00D12E0D" w:rsidP="00EA4254">
      <w:pPr>
        <w:pStyle w:val="af"/>
        <w:numPr>
          <w:ilvl w:val="0"/>
          <w:numId w:val="39"/>
        </w:numPr>
      </w:pPr>
      <w:r>
        <w:rPr>
          <w:rFonts w:hint="eastAsia"/>
        </w:rPr>
        <w:lastRenderedPageBreak/>
        <w:t>制定、更新外围存储设备数据加密规范，并监督执行；</w:t>
      </w:r>
    </w:p>
    <w:p w:rsidR="00D12E0D" w:rsidRDefault="00D12E0D" w:rsidP="00EA4254">
      <w:pPr>
        <w:pStyle w:val="af"/>
        <w:numPr>
          <w:ilvl w:val="0"/>
          <w:numId w:val="39"/>
        </w:numPr>
      </w:pPr>
      <w:r>
        <w:rPr>
          <w:rFonts w:hint="eastAsia"/>
        </w:rPr>
        <w:t>制定、更新外围存储设备操作使用规范，并监督执行；</w:t>
      </w:r>
    </w:p>
    <w:p w:rsidR="00D12E0D" w:rsidRDefault="00D12E0D" w:rsidP="00EA4254">
      <w:pPr>
        <w:pStyle w:val="af"/>
        <w:numPr>
          <w:ilvl w:val="0"/>
          <w:numId w:val="39"/>
        </w:numPr>
      </w:pPr>
      <w:r>
        <w:rPr>
          <w:rFonts w:hint="eastAsia"/>
        </w:rPr>
        <w:t>制定、更新外围存储设备报废管理规范，并监督执行；</w:t>
      </w:r>
    </w:p>
    <w:p w:rsidR="00D12E0D" w:rsidRDefault="00D12E0D" w:rsidP="00EA4254">
      <w:pPr>
        <w:pStyle w:val="af"/>
        <w:numPr>
          <w:ilvl w:val="0"/>
          <w:numId w:val="39"/>
        </w:numPr>
      </w:pPr>
      <w:r>
        <w:rPr>
          <w:rFonts w:hint="eastAsia"/>
        </w:rPr>
        <w:t>制定、更新外围存储设备信息安全和访问控制策略规范，并监督执行；</w:t>
      </w:r>
    </w:p>
    <w:p w:rsidR="00D12E0D" w:rsidRDefault="00D12E0D" w:rsidP="00EA4254">
      <w:pPr>
        <w:pStyle w:val="af"/>
        <w:numPr>
          <w:ilvl w:val="0"/>
          <w:numId w:val="39"/>
        </w:numPr>
      </w:pPr>
      <w:r>
        <w:rPr>
          <w:rFonts w:hint="eastAsia"/>
        </w:rPr>
        <w:t>制定、更新外围存储设备软硬件配置变动的工作流程及管理规范，并监督执行；</w:t>
      </w:r>
    </w:p>
    <w:p w:rsidR="00D12E0D" w:rsidRDefault="00D12E0D" w:rsidP="00EA4254">
      <w:pPr>
        <w:pStyle w:val="af"/>
        <w:numPr>
          <w:ilvl w:val="0"/>
          <w:numId w:val="39"/>
        </w:numPr>
      </w:pPr>
      <w:r>
        <w:rPr>
          <w:rFonts w:hint="eastAsia"/>
        </w:rPr>
        <w:t>制定、更新外围存储设备日志的记录、配置备份的工作流程及管理规范，并监督执行；</w:t>
      </w:r>
    </w:p>
    <w:p w:rsidR="00D12E0D" w:rsidRDefault="00D12E0D" w:rsidP="00EA4254">
      <w:pPr>
        <w:pStyle w:val="af"/>
        <w:numPr>
          <w:ilvl w:val="0"/>
          <w:numId w:val="39"/>
        </w:numPr>
      </w:pPr>
      <w:r>
        <w:rPr>
          <w:rFonts w:hint="eastAsia"/>
        </w:rPr>
        <w:t>制定、更新外围存储设备能耗管理计划，并监督执行。</w:t>
      </w:r>
    </w:p>
    <w:p w:rsidR="00D12E0D" w:rsidRDefault="00D12E0D" w:rsidP="00D12E0D">
      <w:pPr>
        <w:pStyle w:val="a7"/>
        <w:spacing w:before="156" w:after="156"/>
      </w:pPr>
      <w:r>
        <w:rPr>
          <w:rFonts w:hint="eastAsia"/>
        </w:rPr>
        <w:t>定期检查</w:t>
      </w:r>
    </w:p>
    <w:p w:rsidR="00D12E0D" w:rsidRDefault="00D12E0D" w:rsidP="00D12E0D">
      <w:pPr>
        <w:pStyle w:val="aff6"/>
      </w:pPr>
      <w:r w:rsidRPr="00D12E0D">
        <w:rPr>
          <w:rFonts w:hint="eastAsia"/>
        </w:rPr>
        <w:t>外围存储设备定期检查指根据既定的外围存储设备运行维护计划，以固定的频率对外围存储设备进行的状态检查或信息记录，内容包括但不限于：</w:t>
      </w:r>
    </w:p>
    <w:p w:rsidR="00D12E0D" w:rsidRDefault="00D12E0D" w:rsidP="00EA4254">
      <w:pPr>
        <w:pStyle w:val="af"/>
        <w:numPr>
          <w:ilvl w:val="0"/>
          <w:numId w:val="40"/>
        </w:numPr>
      </w:pPr>
      <w:r>
        <w:rPr>
          <w:rFonts w:hint="eastAsia"/>
        </w:rPr>
        <w:t>监查外围存储设备的配置，包括空间、最大传输速率等参数；</w:t>
      </w:r>
    </w:p>
    <w:p w:rsidR="00D12E0D" w:rsidRDefault="00D12E0D" w:rsidP="00EA4254">
      <w:pPr>
        <w:pStyle w:val="af"/>
        <w:numPr>
          <w:ilvl w:val="0"/>
          <w:numId w:val="40"/>
        </w:numPr>
      </w:pPr>
      <w:r>
        <w:rPr>
          <w:rFonts w:hint="eastAsia"/>
        </w:rPr>
        <w:t>监查外围存储设备的接入情况，包括接入计算终端接入、网络接入及设备互相接入情况；</w:t>
      </w:r>
    </w:p>
    <w:p w:rsidR="00D12E0D" w:rsidRDefault="00D12E0D" w:rsidP="00EA4254">
      <w:pPr>
        <w:pStyle w:val="af"/>
        <w:numPr>
          <w:ilvl w:val="0"/>
          <w:numId w:val="40"/>
        </w:numPr>
      </w:pPr>
      <w:r>
        <w:rPr>
          <w:rFonts w:hint="eastAsia"/>
        </w:rPr>
        <w:t>监查外部存储设备内数据加密情况；</w:t>
      </w:r>
    </w:p>
    <w:p w:rsidR="00D12E0D" w:rsidRDefault="00D12E0D" w:rsidP="00EA4254">
      <w:pPr>
        <w:pStyle w:val="af"/>
        <w:numPr>
          <w:ilvl w:val="0"/>
          <w:numId w:val="40"/>
        </w:numPr>
      </w:pPr>
      <w:r>
        <w:rPr>
          <w:rFonts w:hint="eastAsia"/>
        </w:rPr>
        <w:t>对外围存储设备进行病毒</w:t>
      </w:r>
      <w:proofErr w:type="gramStart"/>
      <w:r>
        <w:rPr>
          <w:rFonts w:hint="eastAsia"/>
        </w:rPr>
        <w:t>检测及查杀</w:t>
      </w:r>
      <w:proofErr w:type="gramEnd"/>
      <w:r>
        <w:rPr>
          <w:rFonts w:hint="eastAsia"/>
        </w:rPr>
        <w:t>工作；</w:t>
      </w:r>
    </w:p>
    <w:p w:rsidR="00D12E0D" w:rsidRDefault="00D12E0D" w:rsidP="00EA4254">
      <w:pPr>
        <w:pStyle w:val="af"/>
        <w:numPr>
          <w:ilvl w:val="0"/>
          <w:numId w:val="40"/>
        </w:numPr>
      </w:pPr>
      <w:r>
        <w:rPr>
          <w:rFonts w:hint="eastAsia"/>
        </w:rPr>
        <w:t>对外围存储设备进行除尘清理、部件更换等工作；</w:t>
      </w:r>
    </w:p>
    <w:p w:rsidR="00D12E0D" w:rsidRDefault="00D12E0D" w:rsidP="00EA4254">
      <w:pPr>
        <w:pStyle w:val="af"/>
        <w:numPr>
          <w:ilvl w:val="0"/>
          <w:numId w:val="40"/>
        </w:numPr>
      </w:pPr>
      <w:r>
        <w:rPr>
          <w:rFonts w:hint="eastAsia"/>
        </w:rPr>
        <w:t>检查并调整外围存储设备的数据读写权限；</w:t>
      </w:r>
    </w:p>
    <w:p w:rsidR="00D12E0D" w:rsidRDefault="00D12E0D" w:rsidP="00EA4254">
      <w:pPr>
        <w:pStyle w:val="af"/>
        <w:numPr>
          <w:ilvl w:val="0"/>
          <w:numId w:val="40"/>
        </w:numPr>
      </w:pPr>
      <w:r>
        <w:rPr>
          <w:rFonts w:hint="eastAsia"/>
        </w:rPr>
        <w:t>监管外围存储设备的派发数量、归属、使用人员情况等。</w:t>
      </w:r>
    </w:p>
    <w:p w:rsidR="00D12E0D" w:rsidRDefault="00D12E0D" w:rsidP="00D12E0D">
      <w:pPr>
        <w:pStyle w:val="a7"/>
        <w:spacing w:before="156" w:after="156"/>
      </w:pPr>
      <w:r>
        <w:rPr>
          <w:rFonts w:hint="eastAsia"/>
        </w:rPr>
        <w:t>日常维护</w:t>
      </w:r>
    </w:p>
    <w:p w:rsidR="00D12E0D" w:rsidRDefault="00D12E0D" w:rsidP="00D12E0D">
      <w:pPr>
        <w:pStyle w:val="aff6"/>
      </w:pPr>
      <w:r w:rsidRPr="00D12E0D">
        <w:rPr>
          <w:rFonts w:hint="eastAsia"/>
        </w:rPr>
        <w:t>外围存储设备日常维护指供方对外围存储设备进行的一系列主动服务操作，用于提高外围存储设备的使用效能和延长存储设备使用寿命，降低外围存储设备引发的安全风险和成本浪费。内容包括但不限于：</w:t>
      </w:r>
    </w:p>
    <w:p w:rsidR="00D12E0D" w:rsidRDefault="00D12E0D" w:rsidP="00EA4254">
      <w:pPr>
        <w:pStyle w:val="af"/>
        <w:numPr>
          <w:ilvl w:val="0"/>
          <w:numId w:val="41"/>
        </w:numPr>
      </w:pPr>
      <w:r>
        <w:rPr>
          <w:rFonts w:hint="eastAsia"/>
        </w:rPr>
        <w:t>对外围存储设备进行除尘清理、老化检测、易耗部件更换；</w:t>
      </w:r>
    </w:p>
    <w:p w:rsidR="00D12E0D" w:rsidRDefault="00D12E0D" w:rsidP="00EA4254">
      <w:pPr>
        <w:pStyle w:val="af"/>
        <w:numPr>
          <w:ilvl w:val="0"/>
          <w:numId w:val="41"/>
        </w:numPr>
      </w:pPr>
      <w:r>
        <w:rPr>
          <w:rFonts w:hint="eastAsia"/>
        </w:rPr>
        <w:t>外围存储设备驱动程序和固件升级；</w:t>
      </w:r>
    </w:p>
    <w:p w:rsidR="00D12E0D" w:rsidRDefault="00D12E0D" w:rsidP="00EA4254">
      <w:pPr>
        <w:pStyle w:val="af"/>
        <w:numPr>
          <w:ilvl w:val="0"/>
          <w:numId w:val="41"/>
        </w:numPr>
      </w:pPr>
      <w:r>
        <w:rPr>
          <w:rFonts w:hint="eastAsia"/>
        </w:rPr>
        <w:t>外围存储设备数据校验与备份。</w:t>
      </w:r>
    </w:p>
    <w:p w:rsidR="00D12E0D" w:rsidRDefault="00D12E0D" w:rsidP="00D12E0D">
      <w:pPr>
        <w:pStyle w:val="a7"/>
        <w:spacing w:before="156" w:after="156"/>
      </w:pPr>
      <w:r>
        <w:rPr>
          <w:rFonts w:hint="eastAsia"/>
        </w:rPr>
        <w:t>宣传指引</w:t>
      </w:r>
    </w:p>
    <w:p w:rsidR="00D12E0D" w:rsidRDefault="00D12E0D" w:rsidP="00D12E0D">
      <w:pPr>
        <w:pStyle w:val="aff6"/>
      </w:pPr>
      <w:r w:rsidRPr="00D12E0D">
        <w:rPr>
          <w:rFonts w:hint="eastAsia"/>
        </w:rPr>
        <w:t>宣传指引类服务是指供方为提高用户使用水平，改善用户使用习惯所采取的一系列主动服务行为，引导用户利用各种自助服务工具解决外围存储设备故障，保护信息数据安全。外围存储设备运行维护宣传指引服务包括内容但不限于：</w:t>
      </w:r>
    </w:p>
    <w:p w:rsidR="00D12E0D" w:rsidRDefault="00D12E0D" w:rsidP="00EA4254">
      <w:pPr>
        <w:pStyle w:val="af"/>
        <w:numPr>
          <w:ilvl w:val="0"/>
          <w:numId w:val="42"/>
        </w:numPr>
      </w:pPr>
      <w:r>
        <w:rPr>
          <w:rFonts w:hint="eastAsia"/>
        </w:rPr>
        <w:t>为用户提供外围存储设备使用培训和指引文件；</w:t>
      </w:r>
    </w:p>
    <w:p w:rsidR="00D12E0D" w:rsidRDefault="00D12E0D" w:rsidP="00EA4254">
      <w:pPr>
        <w:pStyle w:val="af"/>
        <w:numPr>
          <w:ilvl w:val="0"/>
          <w:numId w:val="42"/>
        </w:numPr>
      </w:pPr>
      <w:r>
        <w:rPr>
          <w:rFonts w:hint="eastAsia"/>
        </w:rPr>
        <w:t>为用户提供运行维护服务流程的培训和指引文件；</w:t>
      </w:r>
    </w:p>
    <w:p w:rsidR="00D12E0D" w:rsidRDefault="00D12E0D" w:rsidP="00EA4254">
      <w:pPr>
        <w:pStyle w:val="af"/>
        <w:numPr>
          <w:ilvl w:val="0"/>
          <w:numId w:val="42"/>
        </w:numPr>
      </w:pPr>
      <w:r>
        <w:rPr>
          <w:rFonts w:hint="eastAsia"/>
        </w:rPr>
        <w:t>为用户开放知识库，提供外围存储设备自助服务工具；</w:t>
      </w:r>
    </w:p>
    <w:p w:rsidR="00D12E0D" w:rsidRDefault="00D12E0D" w:rsidP="00EA4254">
      <w:pPr>
        <w:pStyle w:val="af"/>
        <w:numPr>
          <w:ilvl w:val="0"/>
          <w:numId w:val="42"/>
        </w:numPr>
      </w:pPr>
      <w:r>
        <w:rPr>
          <w:rFonts w:hint="eastAsia"/>
        </w:rPr>
        <w:t>为用户提供信息安全风险教育；</w:t>
      </w:r>
    </w:p>
    <w:p w:rsidR="00D12E0D" w:rsidRDefault="00D12E0D" w:rsidP="00EA4254">
      <w:pPr>
        <w:pStyle w:val="af"/>
        <w:numPr>
          <w:ilvl w:val="0"/>
          <w:numId w:val="42"/>
        </w:numPr>
      </w:pPr>
      <w:r>
        <w:rPr>
          <w:rFonts w:hint="eastAsia"/>
        </w:rPr>
        <w:t>为用户提供存储介质使用报告及高效利用存储介质的使用培训。</w:t>
      </w:r>
    </w:p>
    <w:p w:rsidR="00D12E0D" w:rsidRDefault="00D12E0D" w:rsidP="00D12E0D">
      <w:pPr>
        <w:pStyle w:val="a6"/>
        <w:spacing w:before="156" w:after="156"/>
      </w:pPr>
      <w:bookmarkStart w:id="97" w:name="_Toc340672802"/>
      <w:r>
        <w:rPr>
          <w:rFonts w:hint="eastAsia"/>
        </w:rPr>
        <w:t>响应操作</w:t>
      </w:r>
      <w:bookmarkEnd w:id="97"/>
    </w:p>
    <w:p w:rsidR="00D12E0D" w:rsidRDefault="00D12E0D" w:rsidP="00D12E0D">
      <w:pPr>
        <w:pStyle w:val="a7"/>
        <w:spacing w:before="156" w:after="156"/>
      </w:pPr>
      <w:r>
        <w:rPr>
          <w:rFonts w:hint="eastAsia"/>
        </w:rPr>
        <w:t>事件驱动响应</w:t>
      </w:r>
    </w:p>
    <w:p w:rsidR="00D12E0D" w:rsidRDefault="00D12E0D" w:rsidP="00D12E0D">
      <w:pPr>
        <w:pStyle w:val="aff6"/>
      </w:pPr>
      <w:r w:rsidRPr="00D12E0D">
        <w:rPr>
          <w:rFonts w:hint="eastAsia"/>
        </w:rPr>
        <w:t>事件驱动响应是指供方接到外围存储设备事件报告后，为控制事件影响、尽快恢复外围存储设备的正常运行所采取的一系列运行维护活动，包括但不限于：</w:t>
      </w:r>
    </w:p>
    <w:p w:rsidR="00D12E0D" w:rsidRDefault="00D12E0D" w:rsidP="00EA4254">
      <w:pPr>
        <w:pStyle w:val="af"/>
        <w:numPr>
          <w:ilvl w:val="0"/>
          <w:numId w:val="43"/>
        </w:numPr>
      </w:pPr>
      <w:r>
        <w:rPr>
          <w:rFonts w:hint="eastAsia"/>
        </w:rPr>
        <w:t>修复外围存储设备硬件故障；</w:t>
      </w:r>
    </w:p>
    <w:p w:rsidR="00D12E0D" w:rsidRDefault="00D12E0D" w:rsidP="00EA4254">
      <w:pPr>
        <w:pStyle w:val="af"/>
        <w:numPr>
          <w:ilvl w:val="0"/>
          <w:numId w:val="43"/>
        </w:numPr>
      </w:pPr>
      <w:r>
        <w:rPr>
          <w:rFonts w:hint="eastAsia"/>
        </w:rPr>
        <w:lastRenderedPageBreak/>
        <w:t>修复外围存储设备软件及驱动程序故障；</w:t>
      </w:r>
    </w:p>
    <w:p w:rsidR="00D12E0D" w:rsidRDefault="00D12E0D" w:rsidP="00EA4254">
      <w:pPr>
        <w:pStyle w:val="af"/>
        <w:numPr>
          <w:ilvl w:val="0"/>
          <w:numId w:val="43"/>
        </w:numPr>
      </w:pPr>
      <w:r>
        <w:rPr>
          <w:rFonts w:hint="eastAsia"/>
        </w:rPr>
        <w:t>隔离并恢复感染病毒的外围存储设备；</w:t>
      </w:r>
    </w:p>
    <w:p w:rsidR="00D12E0D" w:rsidRDefault="00D12E0D" w:rsidP="00EA4254">
      <w:pPr>
        <w:pStyle w:val="af"/>
        <w:numPr>
          <w:ilvl w:val="0"/>
          <w:numId w:val="43"/>
        </w:numPr>
      </w:pPr>
      <w:r>
        <w:rPr>
          <w:rFonts w:hint="eastAsia"/>
        </w:rPr>
        <w:t>恢复丢失的信息数据；</w:t>
      </w:r>
    </w:p>
    <w:p w:rsidR="00D12E0D" w:rsidRDefault="00D12E0D" w:rsidP="00EA4254">
      <w:pPr>
        <w:pStyle w:val="af"/>
        <w:numPr>
          <w:ilvl w:val="0"/>
          <w:numId w:val="43"/>
        </w:numPr>
      </w:pPr>
      <w:r>
        <w:rPr>
          <w:rFonts w:hint="eastAsia"/>
        </w:rPr>
        <w:t>功能置换服务。</w:t>
      </w:r>
    </w:p>
    <w:p w:rsidR="00D12E0D" w:rsidRDefault="00D12E0D" w:rsidP="00D12E0D">
      <w:pPr>
        <w:pStyle w:val="a7"/>
        <w:spacing w:before="156" w:after="156"/>
      </w:pPr>
      <w:r>
        <w:rPr>
          <w:rFonts w:hint="eastAsia"/>
        </w:rPr>
        <w:t>服务请求响应</w:t>
      </w:r>
    </w:p>
    <w:p w:rsidR="00D12E0D" w:rsidRDefault="00D12E0D" w:rsidP="00D12E0D">
      <w:pPr>
        <w:pStyle w:val="aff6"/>
      </w:pPr>
      <w:r w:rsidRPr="00D12E0D">
        <w:rPr>
          <w:rFonts w:hint="eastAsia"/>
        </w:rPr>
        <w:t>服务请求响应是指供方响应非故障类服务申告所采取的一系列运行维护活动，包括但不限于：</w:t>
      </w:r>
    </w:p>
    <w:p w:rsidR="009973C0" w:rsidRDefault="009973C0" w:rsidP="00EA4254">
      <w:pPr>
        <w:pStyle w:val="af"/>
        <w:numPr>
          <w:ilvl w:val="0"/>
          <w:numId w:val="44"/>
        </w:numPr>
      </w:pPr>
      <w:r>
        <w:rPr>
          <w:rFonts w:hint="eastAsia"/>
        </w:rPr>
        <w:t>外围存储设备的采购、分发、领用、借用、归还、报废；</w:t>
      </w:r>
    </w:p>
    <w:p w:rsidR="009973C0" w:rsidRDefault="009973C0" w:rsidP="00EA4254">
      <w:pPr>
        <w:pStyle w:val="af"/>
        <w:numPr>
          <w:ilvl w:val="0"/>
          <w:numId w:val="44"/>
        </w:numPr>
      </w:pPr>
      <w:r>
        <w:rPr>
          <w:rFonts w:hint="eastAsia"/>
        </w:rPr>
        <w:t>提供外围存储设备所需的介质；</w:t>
      </w:r>
    </w:p>
    <w:p w:rsidR="009973C0" w:rsidRDefault="009973C0" w:rsidP="00EA4254">
      <w:pPr>
        <w:pStyle w:val="af"/>
        <w:numPr>
          <w:ilvl w:val="0"/>
          <w:numId w:val="44"/>
        </w:numPr>
      </w:pPr>
      <w:r>
        <w:rPr>
          <w:rFonts w:hint="eastAsia"/>
        </w:rPr>
        <w:t>外围存储设备软件和硬件安装、升级；</w:t>
      </w:r>
    </w:p>
    <w:p w:rsidR="00D12E0D" w:rsidRDefault="009973C0" w:rsidP="00EA4254">
      <w:pPr>
        <w:pStyle w:val="af"/>
        <w:numPr>
          <w:ilvl w:val="0"/>
          <w:numId w:val="44"/>
        </w:numPr>
      </w:pPr>
      <w:r>
        <w:rPr>
          <w:rFonts w:hint="eastAsia"/>
        </w:rPr>
        <w:t>外围存储设备用户访问权限分配，</w:t>
      </w:r>
      <w:proofErr w:type="gramStart"/>
      <w:r>
        <w:rPr>
          <w:rFonts w:hint="eastAsia"/>
        </w:rPr>
        <w:t>帐号</w:t>
      </w:r>
      <w:proofErr w:type="gramEnd"/>
      <w:r>
        <w:rPr>
          <w:rFonts w:hint="eastAsia"/>
        </w:rPr>
        <w:t>的开立、变更和注销。</w:t>
      </w:r>
    </w:p>
    <w:p w:rsidR="00967BD5" w:rsidRDefault="00967BD5" w:rsidP="00967BD5">
      <w:pPr>
        <w:pStyle w:val="a7"/>
        <w:spacing w:before="156" w:after="156"/>
      </w:pPr>
      <w:r>
        <w:rPr>
          <w:rFonts w:hint="eastAsia"/>
        </w:rPr>
        <w:t>应急响应</w:t>
      </w:r>
    </w:p>
    <w:p w:rsidR="00967BD5" w:rsidRDefault="00967BD5" w:rsidP="00967BD5">
      <w:pPr>
        <w:pStyle w:val="aff6"/>
      </w:pPr>
      <w:r w:rsidRPr="00967BD5">
        <w:rPr>
          <w:rFonts w:hint="eastAsia"/>
        </w:rPr>
        <w:t>应急响应是指涉及到重大信息安全事件、对业务会产生重大影响的故障或其他需方特别提出的服务请求，而进行的一系列运行维护活动。外围存储设备应急响应内容包括但不限于：</w:t>
      </w:r>
    </w:p>
    <w:p w:rsidR="00967BD5" w:rsidRDefault="00967BD5" w:rsidP="00EA4254">
      <w:pPr>
        <w:pStyle w:val="af"/>
        <w:numPr>
          <w:ilvl w:val="0"/>
          <w:numId w:val="45"/>
        </w:numPr>
      </w:pPr>
      <w:r>
        <w:rPr>
          <w:rFonts w:hint="eastAsia"/>
        </w:rPr>
        <w:t>外围存储设备产生大规模损坏时，执行快速修复响应；</w:t>
      </w:r>
    </w:p>
    <w:p w:rsidR="00967BD5" w:rsidRDefault="00967BD5" w:rsidP="00EA4254">
      <w:pPr>
        <w:pStyle w:val="af"/>
        <w:numPr>
          <w:ilvl w:val="0"/>
          <w:numId w:val="45"/>
        </w:numPr>
      </w:pPr>
      <w:r>
        <w:rPr>
          <w:rFonts w:hint="eastAsia"/>
        </w:rPr>
        <w:t>重大业务活动时，执行预定的人员到岗保护响应。</w:t>
      </w:r>
    </w:p>
    <w:p w:rsidR="00967BD5" w:rsidRDefault="00967BD5" w:rsidP="00967BD5">
      <w:pPr>
        <w:pStyle w:val="af"/>
        <w:numPr>
          <w:ilvl w:val="0"/>
          <w:numId w:val="0"/>
        </w:numPr>
        <w:ind w:left="420"/>
      </w:pPr>
      <w:r>
        <w:rPr>
          <w:rFonts w:hint="eastAsia"/>
        </w:rPr>
        <w:t>应急响应的服务实施及相关要求参见《信息技术服务 运行维护 第</w:t>
      </w:r>
      <w:r w:rsidRPr="00967BD5">
        <w:rPr>
          <w:rFonts w:ascii="Times New Roman"/>
        </w:rPr>
        <w:t>3</w:t>
      </w:r>
      <w:r>
        <w:rPr>
          <w:rFonts w:hint="eastAsia"/>
        </w:rPr>
        <w:t>部分：应急响应规范》。</w:t>
      </w:r>
    </w:p>
    <w:p w:rsidR="00967BD5" w:rsidRDefault="00967BD5" w:rsidP="00967BD5">
      <w:pPr>
        <w:pStyle w:val="a6"/>
        <w:spacing w:before="156" w:after="156"/>
      </w:pPr>
      <w:bookmarkStart w:id="98" w:name="_Toc340672803"/>
      <w:r>
        <w:rPr>
          <w:rFonts w:hint="eastAsia"/>
        </w:rPr>
        <w:t>优化改进</w:t>
      </w:r>
      <w:bookmarkEnd w:id="98"/>
    </w:p>
    <w:p w:rsidR="00967BD5" w:rsidRDefault="00967BD5" w:rsidP="00967BD5">
      <w:pPr>
        <w:pStyle w:val="aff6"/>
      </w:pPr>
      <w:r w:rsidRPr="00967BD5">
        <w:rPr>
          <w:rFonts w:hint="eastAsia"/>
        </w:rPr>
        <w:t>外围存储设备优化改进服务是供方通过对外围存储设备使用情况的监测分析，为提高设备使用效能而主动采取的一系列运行维护活动，内容包括但不限于：</w:t>
      </w:r>
    </w:p>
    <w:p w:rsidR="00967BD5" w:rsidRDefault="00967BD5" w:rsidP="00EA4254">
      <w:pPr>
        <w:pStyle w:val="af"/>
        <w:numPr>
          <w:ilvl w:val="0"/>
          <w:numId w:val="46"/>
        </w:numPr>
      </w:pPr>
      <w:r>
        <w:rPr>
          <w:rFonts w:hint="eastAsia"/>
        </w:rPr>
        <w:t>为用户提供基于新技术的更高效的存储方式建议；</w:t>
      </w:r>
    </w:p>
    <w:p w:rsidR="00967BD5" w:rsidRDefault="00967BD5" w:rsidP="00EA4254">
      <w:pPr>
        <w:pStyle w:val="af"/>
        <w:numPr>
          <w:ilvl w:val="0"/>
          <w:numId w:val="46"/>
        </w:numPr>
      </w:pPr>
      <w:r>
        <w:rPr>
          <w:rFonts w:hint="eastAsia"/>
        </w:rPr>
        <w:t>定期更换接近平均使用寿命的外围存储设备；</w:t>
      </w:r>
    </w:p>
    <w:p w:rsidR="00967BD5" w:rsidRDefault="00967BD5" w:rsidP="00EA4254">
      <w:pPr>
        <w:pStyle w:val="af"/>
        <w:numPr>
          <w:ilvl w:val="0"/>
          <w:numId w:val="46"/>
        </w:numPr>
      </w:pPr>
      <w:r>
        <w:rPr>
          <w:rFonts w:hint="eastAsia"/>
        </w:rPr>
        <w:t>提供统一的数据加密和压缩规范。</w:t>
      </w:r>
    </w:p>
    <w:p w:rsidR="00967BD5" w:rsidRDefault="00C74074" w:rsidP="00967BD5">
      <w:pPr>
        <w:pStyle w:val="a6"/>
        <w:spacing w:before="156" w:after="156"/>
      </w:pPr>
      <w:bookmarkStart w:id="99" w:name="_Toc340672804"/>
      <w:r>
        <w:rPr>
          <w:rFonts w:hint="eastAsia"/>
        </w:rPr>
        <w:t>调研评估</w:t>
      </w:r>
      <w:bookmarkEnd w:id="99"/>
    </w:p>
    <w:p w:rsidR="00967BD5" w:rsidRDefault="00967BD5" w:rsidP="00967BD5">
      <w:pPr>
        <w:pStyle w:val="aff6"/>
      </w:pPr>
      <w:r w:rsidRPr="00967BD5">
        <w:rPr>
          <w:rFonts w:hint="eastAsia"/>
        </w:rPr>
        <w:t>针对外围存储设备使用及运行维护情况，阶段性进行的现状评估及改进咨询，重点针对外围存储设备的安全、性能、利用率和综合成本，内容包括但不限于：</w:t>
      </w:r>
    </w:p>
    <w:p w:rsidR="00967BD5" w:rsidRDefault="00967BD5" w:rsidP="00EA4254">
      <w:pPr>
        <w:pStyle w:val="af"/>
        <w:numPr>
          <w:ilvl w:val="0"/>
          <w:numId w:val="47"/>
        </w:numPr>
      </w:pPr>
      <w:r>
        <w:rPr>
          <w:rFonts w:hint="eastAsia"/>
        </w:rPr>
        <w:t>评估由于外围存储设备接入而产生信息安全风险的可能性；</w:t>
      </w:r>
    </w:p>
    <w:p w:rsidR="00967BD5" w:rsidRDefault="00967BD5" w:rsidP="00EA4254">
      <w:pPr>
        <w:pStyle w:val="af"/>
        <w:numPr>
          <w:ilvl w:val="0"/>
          <w:numId w:val="47"/>
        </w:numPr>
      </w:pPr>
      <w:r>
        <w:rPr>
          <w:rFonts w:hint="eastAsia"/>
        </w:rPr>
        <w:t>评估外围存储设备的利用情况和综合使用成本等；</w:t>
      </w:r>
    </w:p>
    <w:p w:rsidR="00967BD5" w:rsidRDefault="00967BD5" w:rsidP="00EA4254">
      <w:pPr>
        <w:pStyle w:val="af"/>
        <w:numPr>
          <w:ilvl w:val="0"/>
          <w:numId w:val="47"/>
        </w:numPr>
      </w:pPr>
      <w:r>
        <w:rPr>
          <w:rFonts w:hint="eastAsia"/>
        </w:rPr>
        <w:t>根据外围存储设备的使用效能分析及安全检测结果，评估与国家、行业、单位、部门相关标准和规范的符合程度；</w:t>
      </w:r>
    </w:p>
    <w:p w:rsidR="00967BD5" w:rsidRDefault="00967BD5" w:rsidP="00EA4254">
      <w:pPr>
        <w:pStyle w:val="af"/>
        <w:numPr>
          <w:ilvl w:val="0"/>
          <w:numId w:val="47"/>
        </w:numPr>
      </w:pPr>
      <w:r>
        <w:rPr>
          <w:rFonts w:hint="eastAsia"/>
        </w:rPr>
        <w:t>评估外围存储设备的设备质量，提供采购政策优化的建议。</w:t>
      </w:r>
    </w:p>
    <w:p w:rsidR="00967BD5" w:rsidRDefault="00967BD5" w:rsidP="00967BD5">
      <w:pPr>
        <w:pStyle w:val="a5"/>
      </w:pPr>
      <w:bookmarkStart w:id="100" w:name="_Toc340672805"/>
      <w:r>
        <w:rPr>
          <w:rFonts w:hint="eastAsia"/>
        </w:rPr>
        <w:t>外围通讯设备</w:t>
      </w:r>
      <w:bookmarkEnd w:id="100"/>
    </w:p>
    <w:p w:rsidR="00967BD5" w:rsidRDefault="00967BD5" w:rsidP="00967BD5">
      <w:pPr>
        <w:pStyle w:val="a6"/>
        <w:spacing w:before="156" w:after="156"/>
      </w:pPr>
      <w:bookmarkStart w:id="101" w:name="_Toc340672806"/>
      <w:r>
        <w:rPr>
          <w:rFonts w:hint="eastAsia"/>
        </w:rPr>
        <w:t>服务对象和活动</w:t>
      </w:r>
      <w:bookmarkEnd w:id="101"/>
    </w:p>
    <w:p w:rsidR="00967BD5" w:rsidRDefault="00967BD5" w:rsidP="00967BD5">
      <w:pPr>
        <w:pStyle w:val="aff6"/>
      </w:pPr>
      <w:r w:rsidRPr="00967BD5">
        <w:rPr>
          <w:rFonts w:hint="eastAsia"/>
        </w:rPr>
        <w:t>服务对象包括调制解调器，外置网卡、无线接入点（无线</w:t>
      </w:r>
      <w:r w:rsidRPr="00967BD5">
        <w:rPr>
          <w:rFonts w:ascii="Times New Roman"/>
        </w:rPr>
        <w:t>AP</w:t>
      </w:r>
      <w:r w:rsidRPr="00967BD5">
        <w:rPr>
          <w:rFonts w:hint="eastAsia"/>
        </w:rPr>
        <w:t>）、信息点、非核心路由器、交换机、集线器等，基本活动包括例行操作、响应支持、优化改善和</w:t>
      </w:r>
      <w:r w:rsidR="00C74074">
        <w:rPr>
          <w:rFonts w:hint="eastAsia"/>
        </w:rPr>
        <w:t>调研评估</w:t>
      </w:r>
      <w:r w:rsidRPr="00967BD5">
        <w:rPr>
          <w:rFonts w:hint="eastAsia"/>
        </w:rPr>
        <w:t>。</w:t>
      </w:r>
    </w:p>
    <w:p w:rsidR="00967BD5" w:rsidRDefault="00967BD5" w:rsidP="00967BD5">
      <w:pPr>
        <w:pStyle w:val="a6"/>
        <w:spacing w:before="156" w:after="156"/>
      </w:pPr>
      <w:bookmarkStart w:id="102" w:name="_Toc340672807"/>
      <w:r>
        <w:rPr>
          <w:rFonts w:hint="eastAsia"/>
        </w:rPr>
        <w:t>例行操作</w:t>
      </w:r>
      <w:bookmarkEnd w:id="102"/>
    </w:p>
    <w:p w:rsidR="00967BD5" w:rsidRDefault="00280E96" w:rsidP="00967BD5">
      <w:pPr>
        <w:pStyle w:val="a7"/>
        <w:spacing w:before="156" w:after="156"/>
      </w:pPr>
      <w:r>
        <w:rPr>
          <w:rFonts w:hint="eastAsia"/>
        </w:rPr>
        <w:t>监督控制</w:t>
      </w:r>
    </w:p>
    <w:p w:rsidR="00967BD5" w:rsidRDefault="00967BD5" w:rsidP="00967BD5">
      <w:pPr>
        <w:pStyle w:val="aff6"/>
      </w:pPr>
      <w:r w:rsidRPr="00967BD5">
        <w:rPr>
          <w:rFonts w:hint="eastAsia"/>
        </w:rPr>
        <w:lastRenderedPageBreak/>
        <w:t>外围通讯设备的</w:t>
      </w:r>
      <w:r w:rsidR="00280E96">
        <w:rPr>
          <w:rFonts w:hint="eastAsia"/>
        </w:rPr>
        <w:t>监督控制</w:t>
      </w:r>
      <w:r w:rsidRPr="00967BD5">
        <w:rPr>
          <w:rFonts w:hint="eastAsia"/>
        </w:rPr>
        <w:t>是指制定标准、统一的使用、管理制度或指导手册，并且以制定的外围通讯设备运行维护服务行为规范或作业指导为标准监督运行维护完成情况。包括但不限于：</w:t>
      </w:r>
    </w:p>
    <w:p w:rsidR="00967BD5" w:rsidRDefault="00967BD5" w:rsidP="00EA4254">
      <w:pPr>
        <w:pStyle w:val="af"/>
        <w:numPr>
          <w:ilvl w:val="0"/>
          <w:numId w:val="48"/>
        </w:numPr>
      </w:pPr>
      <w:r>
        <w:rPr>
          <w:rFonts w:hint="eastAsia"/>
        </w:rPr>
        <w:t>制定、更新外围通讯设备操作使用规范，并监督执行；</w:t>
      </w:r>
    </w:p>
    <w:p w:rsidR="00967BD5" w:rsidRDefault="00967BD5" w:rsidP="00EA4254">
      <w:pPr>
        <w:pStyle w:val="af"/>
        <w:numPr>
          <w:ilvl w:val="0"/>
          <w:numId w:val="48"/>
        </w:numPr>
      </w:pPr>
      <w:r>
        <w:rPr>
          <w:rFonts w:hint="eastAsia"/>
        </w:rPr>
        <w:t>制定、更新外围通讯设备报废管理规范，并监督执行；</w:t>
      </w:r>
    </w:p>
    <w:p w:rsidR="00967BD5" w:rsidRDefault="00967BD5" w:rsidP="00EA4254">
      <w:pPr>
        <w:pStyle w:val="af"/>
        <w:numPr>
          <w:ilvl w:val="0"/>
          <w:numId w:val="48"/>
        </w:numPr>
      </w:pPr>
      <w:r>
        <w:rPr>
          <w:rFonts w:hint="eastAsia"/>
        </w:rPr>
        <w:t>制定、更新外围通讯设备信息安全和访问控制策略规范，并监督执行；</w:t>
      </w:r>
    </w:p>
    <w:p w:rsidR="00967BD5" w:rsidRDefault="00967BD5" w:rsidP="00EA4254">
      <w:pPr>
        <w:pStyle w:val="af"/>
        <w:numPr>
          <w:ilvl w:val="0"/>
          <w:numId w:val="48"/>
        </w:numPr>
      </w:pPr>
      <w:r>
        <w:rPr>
          <w:rFonts w:hint="eastAsia"/>
        </w:rPr>
        <w:t>制定、更新外围通讯设备软硬件配置变动的工作流程及管理规范，并监督执行；</w:t>
      </w:r>
    </w:p>
    <w:p w:rsidR="00967BD5" w:rsidRDefault="00967BD5" w:rsidP="00EA4254">
      <w:pPr>
        <w:pStyle w:val="af"/>
        <w:numPr>
          <w:ilvl w:val="0"/>
          <w:numId w:val="48"/>
        </w:numPr>
      </w:pPr>
      <w:r>
        <w:rPr>
          <w:rFonts w:hint="eastAsia"/>
        </w:rPr>
        <w:t>制定、更新外围通讯设备报废的工作流程及管理规范，并监督执行；</w:t>
      </w:r>
    </w:p>
    <w:p w:rsidR="00967BD5" w:rsidRDefault="00967BD5" w:rsidP="00EA4254">
      <w:pPr>
        <w:pStyle w:val="af"/>
        <w:numPr>
          <w:ilvl w:val="0"/>
          <w:numId w:val="48"/>
        </w:numPr>
      </w:pPr>
      <w:r>
        <w:rPr>
          <w:rFonts w:hint="eastAsia"/>
        </w:rPr>
        <w:t>制定、更新外围通讯设备日志的记录、配置备份的工作流程及管理规范，并监督执行；</w:t>
      </w:r>
    </w:p>
    <w:p w:rsidR="00967BD5" w:rsidRDefault="00967BD5" w:rsidP="00EA4254">
      <w:pPr>
        <w:pStyle w:val="af"/>
        <w:numPr>
          <w:ilvl w:val="0"/>
          <w:numId w:val="48"/>
        </w:numPr>
      </w:pPr>
      <w:r>
        <w:rPr>
          <w:rFonts w:hint="eastAsia"/>
        </w:rPr>
        <w:t>制定、更新外围通讯设备能耗管理计划，并监督执行。</w:t>
      </w:r>
    </w:p>
    <w:p w:rsidR="00967BD5" w:rsidRDefault="00967BD5" w:rsidP="00967BD5">
      <w:pPr>
        <w:pStyle w:val="a7"/>
        <w:spacing w:before="156" w:after="156"/>
      </w:pPr>
      <w:r>
        <w:rPr>
          <w:rFonts w:hint="eastAsia"/>
        </w:rPr>
        <w:t>定期检查</w:t>
      </w:r>
    </w:p>
    <w:p w:rsidR="00967BD5" w:rsidRDefault="00967BD5" w:rsidP="00967BD5">
      <w:pPr>
        <w:pStyle w:val="aff6"/>
      </w:pPr>
      <w:r w:rsidRPr="00967BD5">
        <w:rPr>
          <w:rFonts w:hint="eastAsia"/>
        </w:rPr>
        <w:t>外围通讯设备定期检查指根据既定的外围通讯设备运行维护计划，以固定的频率对外围通讯设备进行的状态检查或信息记录，内容包括但不限于：</w:t>
      </w:r>
    </w:p>
    <w:p w:rsidR="00CE4119" w:rsidRDefault="00CE4119" w:rsidP="00EA4254">
      <w:pPr>
        <w:pStyle w:val="af"/>
        <w:numPr>
          <w:ilvl w:val="0"/>
          <w:numId w:val="49"/>
        </w:numPr>
      </w:pPr>
      <w:r>
        <w:rPr>
          <w:rFonts w:hint="eastAsia"/>
        </w:rPr>
        <w:t>检查记录外围通讯设备的软硬件配置及变更情况；</w:t>
      </w:r>
    </w:p>
    <w:p w:rsidR="00CE4119" w:rsidRDefault="00CE4119" w:rsidP="00EA4254">
      <w:pPr>
        <w:pStyle w:val="af"/>
        <w:numPr>
          <w:ilvl w:val="0"/>
          <w:numId w:val="49"/>
        </w:numPr>
      </w:pPr>
      <w:r>
        <w:rPr>
          <w:rFonts w:hint="eastAsia"/>
        </w:rPr>
        <w:t>监查、备份外围通讯设备的配置文件及其他日志文件；</w:t>
      </w:r>
    </w:p>
    <w:p w:rsidR="00CE4119" w:rsidRDefault="00CE4119" w:rsidP="00EA4254">
      <w:pPr>
        <w:pStyle w:val="af"/>
        <w:numPr>
          <w:ilvl w:val="0"/>
          <w:numId w:val="49"/>
        </w:numPr>
      </w:pPr>
      <w:r>
        <w:rPr>
          <w:rFonts w:hint="eastAsia"/>
        </w:rPr>
        <w:t>监查外围通讯设备的使用人员、使用位置、使用状态的变化情况；</w:t>
      </w:r>
    </w:p>
    <w:p w:rsidR="00CE4119" w:rsidRDefault="00CE4119" w:rsidP="00EA4254">
      <w:pPr>
        <w:pStyle w:val="af"/>
        <w:numPr>
          <w:ilvl w:val="0"/>
          <w:numId w:val="49"/>
        </w:numPr>
      </w:pPr>
      <w:r>
        <w:rPr>
          <w:rFonts w:hint="eastAsia"/>
        </w:rPr>
        <w:t>监查外围通讯设备的资源占用情况；</w:t>
      </w:r>
    </w:p>
    <w:p w:rsidR="00967BD5" w:rsidRDefault="00CE4119" w:rsidP="00EA4254">
      <w:pPr>
        <w:pStyle w:val="af"/>
        <w:numPr>
          <w:ilvl w:val="0"/>
          <w:numId w:val="49"/>
        </w:numPr>
      </w:pPr>
      <w:r>
        <w:rPr>
          <w:rFonts w:hint="eastAsia"/>
        </w:rPr>
        <w:t>根据组织业务需要，监查外围通讯设备传输的信息数据是否存在安全风险。</w:t>
      </w:r>
    </w:p>
    <w:p w:rsidR="00CE4119" w:rsidRDefault="00CE4119" w:rsidP="00CE4119">
      <w:pPr>
        <w:pStyle w:val="a7"/>
        <w:spacing w:before="156" w:after="156"/>
      </w:pPr>
      <w:r>
        <w:rPr>
          <w:rFonts w:hint="eastAsia"/>
        </w:rPr>
        <w:t>日常维护</w:t>
      </w:r>
    </w:p>
    <w:p w:rsidR="00CE4119" w:rsidRDefault="00CE4119" w:rsidP="00CE4119">
      <w:pPr>
        <w:pStyle w:val="aff6"/>
      </w:pPr>
      <w:r w:rsidRPr="00CE4119">
        <w:rPr>
          <w:rFonts w:hint="eastAsia"/>
        </w:rPr>
        <w:t>外围通讯设备日常维护指供方对外围通讯设备进行的一系列主动服务操作，用于提高设备的使用效能，延长使用寿命，降低外围通讯设备引发的安全风险和成本浪费。内容包括但不限于：</w:t>
      </w:r>
    </w:p>
    <w:p w:rsidR="00CE4119" w:rsidRDefault="00CE4119" w:rsidP="00EA4254">
      <w:pPr>
        <w:pStyle w:val="af"/>
        <w:numPr>
          <w:ilvl w:val="0"/>
          <w:numId w:val="50"/>
        </w:numPr>
      </w:pPr>
      <w:r>
        <w:rPr>
          <w:rFonts w:hint="eastAsia"/>
        </w:rPr>
        <w:t>对外围通讯设备进行除尘清理、老化检测、易耗部件更换；</w:t>
      </w:r>
    </w:p>
    <w:p w:rsidR="00CE4119" w:rsidRDefault="00CE4119" w:rsidP="00EA4254">
      <w:pPr>
        <w:pStyle w:val="af"/>
        <w:numPr>
          <w:ilvl w:val="0"/>
          <w:numId w:val="50"/>
        </w:numPr>
      </w:pPr>
      <w:r>
        <w:rPr>
          <w:rFonts w:hint="eastAsia"/>
        </w:rPr>
        <w:t>外围通讯设备驱动程序和固件升级；</w:t>
      </w:r>
    </w:p>
    <w:p w:rsidR="00CE4119" w:rsidRDefault="00CE4119" w:rsidP="00EA4254">
      <w:pPr>
        <w:pStyle w:val="af"/>
        <w:numPr>
          <w:ilvl w:val="0"/>
          <w:numId w:val="50"/>
        </w:numPr>
      </w:pPr>
      <w:r>
        <w:rPr>
          <w:rFonts w:hint="eastAsia"/>
        </w:rPr>
        <w:t>优化外围通讯设备运行环境，包括：物理环境、电气环境、网络环境；</w:t>
      </w:r>
    </w:p>
    <w:p w:rsidR="00CE4119" w:rsidRDefault="00CE4119" w:rsidP="00EA4254">
      <w:pPr>
        <w:pStyle w:val="af"/>
        <w:numPr>
          <w:ilvl w:val="0"/>
          <w:numId w:val="50"/>
        </w:numPr>
      </w:pPr>
      <w:r>
        <w:rPr>
          <w:rFonts w:hint="eastAsia"/>
        </w:rPr>
        <w:t>优化外围通讯设备通讯端口的利用率；</w:t>
      </w:r>
    </w:p>
    <w:p w:rsidR="00CE4119" w:rsidRDefault="00CE4119" w:rsidP="00EA4254">
      <w:pPr>
        <w:pStyle w:val="af"/>
        <w:numPr>
          <w:ilvl w:val="0"/>
          <w:numId w:val="50"/>
        </w:numPr>
      </w:pPr>
      <w:r>
        <w:rPr>
          <w:rFonts w:hint="eastAsia"/>
        </w:rPr>
        <w:t>检查通讯链路的健康状况；</w:t>
      </w:r>
    </w:p>
    <w:p w:rsidR="00CE4119" w:rsidRDefault="00CE4119" w:rsidP="00EA4254">
      <w:pPr>
        <w:pStyle w:val="af"/>
        <w:numPr>
          <w:ilvl w:val="0"/>
          <w:numId w:val="50"/>
        </w:numPr>
      </w:pPr>
      <w:r>
        <w:rPr>
          <w:rFonts w:hint="eastAsia"/>
        </w:rPr>
        <w:t>根据组织业务需要，限制外围通讯设备的连接对象、时间与网络配置信息；</w:t>
      </w:r>
    </w:p>
    <w:p w:rsidR="00CE4119" w:rsidRDefault="00CE4119" w:rsidP="00EA4254">
      <w:pPr>
        <w:pStyle w:val="af"/>
        <w:numPr>
          <w:ilvl w:val="0"/>
          <w:numId w:val="50"/>
        </w:numPr>
      </w:pPr>
      <w:r>
        <w:rPr>
          <w:rFonts w:hint="eastAsia"/>
        </w:rPr>
        <w:t>根据组织业务需要，对外围通讯设备的网络连接和数据通讯进行审计。</w:t>
      </w:r>
    </w:p>
    <w:p w:rsidR="00CE4119" w:rsidRDefault="00C51C5F" w:rsidP="00CE4119">
      <w:pPr>
        <w:pStyle w:val="a7"/>
        <w:spacing w:before="156" w:after="156"/>
      </w:pPr>
      <w:r>
        <w:rPr>
          <w:rFonts w:hint="eastAsia"/>
        </w:rPr>
        <w:t>宣传指引</w:t>
      </w:r>
    </w:p>
    <w:p w:rsidR="00C51C5F" w:rsidRDefault="00C51C5F" w:rsidP="00C51C5F">
      <w:pPr>
        <w:pStyle w:val="aff6"/>
      </w:pPr>
      <w:r w:rsidRPr="00C51C5F">
        <w:rPr>
          <w:rFonts w:hint="eastAsia"/>
        </w:rPr>
        <w:t>宣传指引类服务是指供方为提高用户使用水平，改善用户使用习惯所采取的一系列主动服务行为，引导用户利用各种自助服务工具解决外围通讯设备故障，保护信息数据安全。外围通讯设备运行维护宣传指引服务包括内容但不限于：</w:t>
      </w:r>
    </w:p>
    <w:p w:rsidR="00C355C0" w:rsidRDefault="00C355C0" w:rsidP="00EA4254">
      <w:pPr>
        <w:pStyle w:val="af"/>
        <w:numPr>
          <w:ilvl w:val="0"/>
          <w:numId w:val="51"/>
        </w:numPr>
      </w:pPr>
      <w:r>
        <w:rPr>
          <w:rFonts w:hint="eastAsia"/>
        </w:rPr>
        <w:t>为用户提供外围通讯设备使用培训和指引文件；</w:t>
      </w:r>
    </w:p>
    <w:p w:rsidR="00C355C0" w:rsidRDefault="00C355C0" w:rsidP="00EA4254">
      <w:pPr>
        <w:pStyle w:val="af"/>
        <w:numPr>
          <w:ilvl w:val="0"/>
          <w:numId w:val="51"/>
        </w:numPr>
      </w:pPr>
      <w:r>
        <w:rPr>
          <w:rFonts w:hint="eastAsia"/>
        </w:rPr>
        <w:t>为用户提供经过许可的组织内部网络和互联网常用应用操作指引；</w:t>
      </w:r>
    </w:p>
    <w:p w:rsidR="00C355C0" w:rsidRDefault="00C355C0" w:rsidP="00EA4254">
      <w:pPr>
        <w:pStyle w:val="af"/>
        <w:numPr>
          <w:ilvl w:val="0"/>
          <w:numId w:val="51"/>
        </w:numPr>
      </w:pPr>
      <w:r>
        <w:rPr>
          <w:rFonts w:hint="eastAsia"/>
        </w:rPr>
        <w:t>为用户提供运行维护服务流程的培训和指引文件；</w:t>
      </w:r>
    </w:p>
    <w:p w:rsidR="00C355C0" w:rsidRDefault="00C355C0" w:rsidP="00EA4254">
      <w:pPr>
        <w:pStyle w:val="af"/>
        <w:numPr>
          <w:ilvl w:val="0"/>
          <w:numId w:val="51"/>
        </w:numPr>
      </w:pPr>
      <w:r>
        <w:rPr>
          <w:rFonts w:hint="eastAsia"/>
        </w:rPr>
        <w:t>为用户开放知识库，提供外围通讯设备自助服务工具；</w:t>
      </w:r>
    </w:p>
    <w:p w:rsidR="00C355C0" w:rsidRDefault="00C355C0" w:rsidP="00EA4254">
      <w:pPr>
        <w:pStyle w:val="af"/>
        <w:numPr>
          <w:ilvl w:val="0"/>
          <w:numId w:val="51"/>
        </w:numPr>
      </w:pPr>
      <w:r>
        <w:rPr>
          <w:rFonts w:hint="eastAsia"/>
        </w:rPr>
        <w:t>为用户提供信息安全风险教育；</w:t>
      </w:r>
    </w:p>
    <w:p w:rsidR="00C355C0" w:rsidRDefault="00C355C0" w:rsidP="00EA4254">
      <w:pPr>
        <w:pStyle w:val="af"/>
        <w:numPr>
          <w:ilvl w:val="0"/>
          <w:numId w:val="51"/>
        </w:numPr>
      </w:pPr>
      <w:r>
        <w:rPr>
          <w:rFonts w:hint="eastAsia"/>
        </w:rPr>
        <w:t>为用户提供网络资源使用报告及高效利用网络资源的使用培训。</w:t>
      </w:r>
    </w:p>
    <w:p w:rsidR="00C355C0" w:rsidRDefault="00C355C0" w:rsidP="00C355C0">
      <w:pPr>
        <w:pStyle w:val="a6"/>
        <w:spacing w:before="156" w:after="156"/>
      </w:pPr>
      <w:bookmarkStart w:id="103" w:name="_Toc340672808"/>
      <w:r>
        <w:rPr>
          <w:rFonts w:hint="eastAsia"/>
        </w:rPr>
        <w:t>响应支持</w:t>
      </w:r>
      <w:bookmarkEnd w:id="103"/>
    </w:p>
    <w:p w:rsidR="00C355C0" w:rsidRDefault="00C355C0" w:rsidP="00C355C0">
      <w:pPr>
        <w:pStyle w:val="a7"/>
        <w:spacing w:before="156" w:after="156"/>
      </w:pPr>
      <w:r>
        <w:rPr>
          <w:rFonts w:hint="eastAsia"/>
        </w:rPr>
        <w:t>事件驱动响应</w:t>
      </w:r>
    </w:p>
    <w:p w:rsidR="00C355C0" w:rsidRDefault="00C355C0" w:rsidP="00C355C0">
      <w:pPr>
        <w:pStyle w:val="aff6"/>
      </w:pPr>
      <w:r w:rsidRPr="00C355C0">
        <w:rPr>
          <w:rFonts w:hint="eastAsia"/>
        </w:rPr>
        <w:lastRenderedPageBreak/>
        <w:t>是指由于外围通讯设备的原因引起的业务中断或运行效率无法满足正常运行要求，为控制事件影响、尽快恢复外围通讯设备正常运行采取的一系列运行维护活动，外围通讯设备运行维护的事件驱动响应服务，包括但不限于：</w:t>
      </w:r>
    </w:p>
    <w:p w:rsidR="00662042" w:rsidRDefault="00662042" w:rsidP="00EA4254">
      <w:pPr>
        <w:pStyle w:val="af"/>
        <w:numPr>
          <w:ilvl w:val="0"/>
          <w:numId w:val="52"/>
        </w:numPr>
      </w:pPr>
      <w:r>
        <w:rPr>
          <w:rFonts w:hint="eastAsia"/>
        </w:rPr>
        <w:t>修复外围通讯设备硬件故障；</w:t>
      </w:r>
    </w:p>
    <w:p w:rsidR="00662042" w:rsidRDefault="00662042" w:rsidP="00EA4254">
      <w:pPr>
        <w:pStyle w:val="af"/>
        <w:numPr>
          <w:ilvl w:val="0"/>
          <w:numId w:val="52"/>
        </w:numPr>
      </w:pPr>
      <w:r>
        <w:rPr>
          <w:rFonts w:hint="eastAsia"/>
        </w:rPr>
        <w:t>修复外围通讯设备软件、参数配置或驱动程序故障；</w:t>
      </w:r>
    </w:p>
    <w:p w:rsidR="00662042" w:rsidRDefault="00662042" w:rsidP="00EA4254">
      <w:pPr>
        <w:pStyle w:val="af"/>
        <w:numPr>
          <w:ilvl w:val="0"/>
          <w:numId w:val="52"/>
        </w:numPr>
      </w:pPr>
      <w:r>
        <w:rPr>
          <w:rFonts w:hint="eastAsia"/>
        </w:rPr>
        <w:t>修复外围通讯设备所连接的网络链路故障；</w:t>
      </w:r>
    </w:p>
    <w:p w:rsidR="00662042" w:rsidRDefault="00662042" w:rsidP="00EA4254">
      <w:pPr>
        <w:pStyle w:val="af"/>
        <w:numPr>
          <w:ilvl w:val="0"/>
          <w:numId w:val="52"/>
        </w:numPr>
      </w:pPr>
      <w:r>
        <w:rPr>
          <w:rFonts w:hint="eastAsia"/>
        </w:rPr>
        <w:t>排查并隔离导致恶意攻击、病毒等威胁的外围通讯设备；</w:t>
      </w:r>
    </w:p>
    <w:p w:rsidR="00662042" w:rsidRDefault="00662042" w:rsidP="00EA4254">
      <w:pPr>
        <w:pStyle w:val="af"/>
        <w:numPr>
          <w:ilvl w:val="0"/>
          <w:numId w:val="52"/>
        </w:numPr>
      </w:pPr>
      <w:r>
        <w:rPr>
          <w:rFonts w:hint="eastAsia"/>
        </w:rPr>
        <w:t>恢复性能下降的外围通讯设备及网络连接性能至基线水平；</w:t>
      </w:r>
    </w:p>
    <w:p w:rsidR="00C355C0" w:rsidRDefault="00662042" w:rsidP="00EA4254">
      <w:pPr>
        <w:pStyle w:val="af"/>
        <w:numPr>
          <w:ilvl w:val="0"/>
          <w:numId w:val="52"/>
        </w:numPr>
      </w:pPr>
      <w:r>
        <w:rPr>
          <w:rFonts w:hint="eastAsia"/>
        </w:rPr>
        <w:t>功能置换服务。</w:t>
      </w:r>
    </w:p>
    <w:p w:rsidR="0054543D" w:rsidRDefault="0054543D" w:rsidP="0054543D">
      <w:pPr>
        <w:pStyle w:val="a7"/>
        <w:spacing w:before="156" w:after="156"/>
      </w:pPr>
      <w:r>
        <w:rPr>
          <w:rFonts w:hint="eastAsia"/>
        </w:rPr>
        <w:t>服务请求响应</w:t>
      </w:r>
    </w:p>
    <w:p w:rsidR="0054543D" w:rsidRDefault="0054543D" w:rsidP="0054543D">
      <w:pPr>
        <w:pStyle w:val="aff6"/>
      </w:pPr>
      <w:r w:rsidRPr="0054543D">
        <w:rPr>
          <w:rFonts w:hint="eastAsia"/>
        </w:rPr>
        <w:t>外围通讯设备运行维护的服务请求响应服务，包括但不限于：</w:t>
      </w:r>
    </w:p>
    <w:p w:rsidR="0054543D" w:rsidRDefault="0054543D" w:rsidP="00EA4254">
      <w:pPr>
        <w:pStyle w:val="af"/>
        <w:numPr>
          <w:ilvl w:val="0"/>
          <w:numId w:val="53"/>
        </w:numPr>
      </w:pPr>
      <w:r>
        <w:rPr>
          <w:rFonts w:hint="eastAsia"/>
        </w:rPr>
        <w:t>外围通讯设备的采购、领用、借用、归还、报废；</w:t>
      </w:r>
    </w:p>
    <w:p w:rsidR="0054543D" w:rsidRDefault="0054543D" w:rsidP="00EA4254">
      <w:pPr>
        <w:pStyle w:val="af"/>
        <w:numPr>
          <w:ilvl w:val="0"/>
          <w:numId w:val="53"/>
        </w:numPr>
      </w:pPr>
      <w:r>
        <w:rPr>
          <w:rFonts w:hint="eastAsia"/>
        </w:rPr>
        <w:t>外围通讯设备及网络链路的权限分配、用户</w:t>
      </w:r>
      <w:proofErr w:type="gramStart"/>
      <w:r>
        <w:rPr>
          <w:rFonts w:hint="eastAsia"/>
        </w:rPr>
        <w:t>帐号</w:t>
      </w:r>
      <w:proofErr w:type="gramEnd"/>
      <w:r>
        <w:rPr>
          <w:rFonts w:hint="eastAsia"/>
        </w:rPr>
        <w:t>的开立、变更和注销；</w:t>
      </w:r>
    </w:p>
    <w:p w:rsidR="0054543D" w:rsidRDefault="0054543D" w:rsidP="00EA4254">
      <w:pPr>
        <w:pStyle w:val="af"/>
        <w:numPr>
          <w:ilvl w:val="0"/>
          <w:numId w:val="53"/>
        </w:numPr>
      </w:pPr>
      <w:r>
        <w:rPr>
          <w:rFonts w:hint="eastAsia"/>
        </w:rPr>
        <w:t>外围通讯设备软件和硬件的安装、更新或升级；</w:t>
      </w:r>
    </w:p>
    <w:p w:rsidR="0054543D" w:rsidRDefault="0054543D" w:rsidP="00EA4254">
      <w:pPr>
        <w:pStyle w:val="af"/>
        <w:numPr>
          <w:ilvl w:val="0"/>
          <w:numId w:val="53"/>
        </w:numPr>
      </w:pPr>
      <w:r>
        <w:rPr>
          <w:rFonts w:hint="eastAsia"/>
        </w:rPr>
        <w:t>调</w:t>
      </w:r>
      <w:proofErr w:type="gramStart"/>
      <w:r>
        <w:rPr>
          <w:rFonts w:hint="eastAsia"/>
        </w:rPr>
        <w:t>优网络</w:t>
      </w:r>
      <w:proofErr w:type="gramEnd"/>
      <w:r>
        <w:rPr>
          <w:rFonts w:hint="eastAsia"/>
        </w:rPr>
        <w:t>资源分配机制；</w:t>
      </w:r>
    </w:p>
    <w:p w:rsidR="0054543D" w:rsidRDefault="0054543D" w:rsidP="00EA4254">
      <w:pPr>
        <w:pStyle w:val="af"/>
        <w:numPr>
          <w:ilvl w:val="0"/>
          <w:numId w:val="53"/>
        </w:numPr>
      </w:pPr>
      <w:r>
        <w:rPr>
          <w:rFonts w:hint="eastAsia"/>
        </w:rPr>
        <w:t>调整外围通讯设备的访问控制策略；</w:t>
      </w:r>
    </w:p>
    <w:p w:rsidR="0054543D" w:rsidRDefault="0054543D" w:rsidP="00EA4254">
      <w:pPr>
        <w:pStyle w:val="af"/>
        <w:numPr>
          <w:ilvl w:val="0"/>
          <w:numId w:val="53"/>
        </w:numPr>
      </w:pPr>
      <w:r>
        <w:rPr>
          <w:rFonts w:hint="eastAsia"/>
        </w:rPr>
        <w:t>外围通讯设备参数配置变更；</w:t>
      </w:r>
    </w:p>
    <w:p w:rsidR="0054543D" w:rsidRDefault="0054543D" w:rsidP="00EA4254">
      <w:pPr>
        <w:pStyle w:val="af"/>
        <w:numPr>
          <w:ilvl w:val="0"/>
          <w:numId w:val="53"/>
        </w:numPr>
      </w:pPr>
      <w:r>
        <w:rPr>
          <w:rFonts w:hint="eastAsia"/>
        </w:rPr>
        <w:t>启动、关闭端口或服务。</w:t>
      </w:r>
    </w:p>
    <w:p w:rsidR="0054543D" w:rsidRDefault="0054543D" w:rsidP="0054543D">
      <w:pPr>
        <w:pStyle w:val="a7"/>
        <w:spacing w:before="156" w:after="156"/>
      </w:pPr>
      <w:r>
        <w:rPr>
          <w:rFonts w:hint="eastAsia"/>
        </w:rPr>
        <w:t>应急响应</w:t>
      </w:r>
    </w:p>
    <w:p w:rsidR="0054543D" w:rsidRDefault="0054543D" w:rsidP="0054543D">
      <w:pPr>
        <w:pStyle w:val="aff6"/>
      </w:pPr>
      <w:r w:rsidRPr="0054543D">
        <w:rPr>
          <w:rFonts w:hint="eastAsia"/>
        </w:rPr>
        <w:t>是指涉及到重大安全事件、对业务会产生重大影响或其他需方特别提出的请求，而进行的一系列运行维护活动。外围通讯设备应急响应内容包括但不限于：</w:t>
      </w:r>
    </w:p>
    <w:p w:rsidR="0054543D" w:rsidRDefault="0054543D" w:rsidP="00EA4254">
      <w:pPr>
        <w:pStyle w:val="af"/>
        <w:numPr>
          <w:ilvl w:val="0"/>
          <w:numId w:val="54"/>
        </w:numPr>
      </w:pPr>
      <w:r>
        <w:rPr>
          <w:rFonts w:hint="eastAsia"/>
        </w:rPr>
        <w:t>大面积重复故障处理预案的编制、演练及更新；</w:t>
      </w:r>
    </w:p>
    <w:p w:rsidR="0054543D" w:rsidRDefault="0054543D" w:rsidP="00EA4254">
      <w:pPr>
        <w:pStyle w:val="af"/>
        <w:numPr>
          <w:ilvl w:val="0"/>
          <w:numId w:val="54"/>
        </w:numPr>
      </w:pPr>
      <w:r>
        <w:rPr>
          <w:rFonts w:hint="eastAsia"/>
        </w:rPr>
        <w:t>重大业务活动支持方案的编制、实施；</w:t>
      </w:r>
    </w:p>
    <w:p w:rsidR="0054543D" w:rsidRDefault="0054543D" w:rsidP="00EA4254">
      <w:pPr>
        <w:pStyle w:val="af"/>
        <w:numPr>
          <w:ilvl w:val="0"/>
          <w:numId w:val="54"/>
        </w:numPr>
      </w:pPr>
      <w:r>
        <w:rPr>
          <w:rFonts w:hint="eastAsia"/>
        </w:rPr>
        <w:t>严重违法犯罪案件调查的支持；</w:t>
      </w:r>
    </w:p>
    <w:p w:rsidR="0054543D" w:rsidRDefault="0054543D" w:rsidP="00EA4254">
      <w:pPr>
        <w:pStyle w:val="af"/>
        <w:numPr>
          <w:ilvl w:val="0"/>
          <w:numId w:val="54"/>
        </w:numPr>
      </w:pPr>
      <w:r>
        <w:rPr>
          <w:rFonts w:hint="eastAsia"/>
        </w:rPr>
        <w:t>关键设备的冗余备份，故障处理预案的编制及演练。</w:t>
      </w:r>
    </w:p>
    <w:p w:rsidR="0054543D" w:rsidRDefault="0054543D" w:rsidP="0054543D">
      <w:pPr>
        <w:pStyle w:val="a6"/>
        <w:spacing w:before="156" w:after="156"/>
      </w:pPr>
      <w:bookmarkStart w:id="104" w:name="_Toc340672809"/>
      <w:r>
        <w:rPr>
          <w:rFonts w:hint="eastAsia"/>
        </w:rPr>
        <w:t>优化改善</w:t>
      </w:r>
      <w:bookmarkEnd w:id="104"/>
    </w:p>
    <w:p w:rsidR="0054543D" w:rsidRDefault="0054543D" w:rsidP="0054543D">
      <w:pPr>
        <w:pStyle w:val="aff6"/>
      </w:pPr>
      <w:r w:rsidRPr="0054543D">
        <w:rPr>
          <w:rFonts w:hint="eastAsia"/>
        </w:rPr>
        <w:t>外围通讯设备优化改进服务是供方通过对外围通讯设备使用情况的监测分析，为适应组织业务发展变化，提高设备使用效能，主动采取的一系列运行维护活动，内容包括但不限于：</w:t>
      </w:r>
    </w:p>
    <w:p w:rsidR="0054543D" w:rsidRDefault="0054543D" w:rsidP="00EA4254">
      <w:pPr>
        <w:pStyle w:val="af"/>
        <w:numPr>
          <w:ilvl w:val="0"/>
          <w:numId w:val="55"/>
        </w:numPr>
      </w:pPr>
      <w:r>
        <w:rPr>
          <w:rFonts w:hint="eastAsia"/>
        </w:rPr>
        <w:t>根据组织业务需求，规划、改善网络接入策略和访问控制策略；</w:t>
      </w:r>
    </w:p>
    <w:p w:rsidR="0054543D" w:rsidRDefault="0054543D" w:rsidP="00EA4254">
      <w:pPr>
        <w:pStyle w:val="af"/>
        <w:numPr>
          <w:ilvl w:val="0"/>
          <w:numId w:val="55"/>
        </w:numPr>
      </w:pPr>
      <w:r>
        <w:rPr>
          <w:rFonts w:hint="eastAsia"/>
        </w:rPr>
        <w:t>局部网络拓扑优化；</w:t>
      </w:r>
    </w:p>
    <w:p w:rsidR="0054543D" w:rsidRDefault="0054543D" w:rsidP="00EA4254">
      <w:pPr>
        <w:pStyle w:val="af"/>
        <w:numPr>
          <w:ilvl w:val="0"/>
          <w:numId w:val="55"/>
        </w:numPr>
      </w:pPr>
      <w:r>
        <w:rPr>
          <w:rFonts w:hint="eastAsia"/>
        </w:rPr>
        <w:t>局部网络通讯链路带宽及使用效能优化；</w:t>
      </w:r>
    </w:p>
    <w:p w:rsidR="0054543D" w:rsidRDefault="0054543D" w:rsidP="00EA4254">
      <w:pPr>
        <w:pStyle w:val="af"/>
        <w:numPr>
          <w:ilvl w:val="0"/>
          <w:numId w:val="55"/>
        </w:numPr>
      </w:pPr>
      <w:r>
        <w:rPr>
          <w:rFonts w:hint="eastAsia"/>
        </w:rPr>
        <w:t>外围通讯设备配置参数优化；</w:t>
      </w:r>
    </w:p>
    <w:p w:rsidR="0054543D" w:rsidRDefault="0054543D" w:rsidP="00EA4254">
      <w:pPr>
        <w:pStyle w:val="af"/>
        <w:numPr>
          <w:ilvl w:val="0"/>
          <w:numId w:val="55"/>
        </w:numPr>
      </w:pPr>
      <w:r>
        <w:rPr>
          <w:rFonts w:hint="eastAsia"/>
        </w:rPr>
        <w:t>外围通讯设备运行环境优化。</w:t>
      </w:r>
    </w:p>
    <w:p w:rsidR="0054543D" w:rsidRDefault="00C74074" w:rsidP="0054543D">
      <w:pPr>
        <w:pStyle w:val="a6"/>
        <w:spacing w:before="156" w:after="156"/>
      </w:pPr>
      <w:bookmarkStart w:id="105" w:name="_Toc340672810"/>
      <w:r>
        <w:rPr>
          <w:rFonts w:hint="eastAsia"/>
        </w:rPr>
        <w:t>调研评估</w:t>
      </w:r>
      <w:bookmarkEnd w:id="105"/>
    </w:p>
    <w:p w:rsidR="0054543D" w:rsidRDefault="0054543D" w:rsidP="0054543D">
      <w:pPr>
        <w:pStyle w:val="aff6"/>
      </w:pPr>
      <w:r w:rsidRPr="0054543D">
        <w:rPr>
          <w:rFonts w:hint="eastAsia"/>
        </w:rPr>
        <w:t>针对外围通讯设备使用及运行维护情况，阶段性进行的现状评估及改进咨询，重点针对外围通讯设备的安全、性能、利用率和综合成本，内容包括但不限于：</w:t>
      </w:r>
    </w:p>
    <w:p w:rsidR="0054543D" w:rsidRDefault="0054543D" w:rsidP="00EA4254">
      <w:pPr>
        <w:pStyle w:val="af"/>
        <w:numPr>
          <w:ilvl w:val="0"/>
          <w:numId w:val="56"/>
        </w:numPr>
      </w:pPr>
      <w:r>
        <w:rPr>
          <w:rFonts w:hint="eastAsia"/>
        </w:rPr>
        <w:t>评估通过外围通讯设备产生信息安全风险的可能性；</w:t>
      </w:r>
    </w:p>
    <w:p w:rsidR="0054543D" w:rsidRDefault="0054543D" w:rsidP="00EA4254">
      <w:pPr>
        <w:pStyle w:val="af"/>
        <w:numPr>
          <w:ilvl w:val="0"/>
          <w:numId w:val="56"/>
        </w:numPr>
      </w:pPr>
      <w:r>
        <w:rPr>
          <w:rFonts w:hint="eastAsia"/>
        </w:rPr>
        <w:t>评估外围通讯设备及所连接网络资源的利用情况和综合使用成本等；</w:t>
      </w:r>
    </w:p>
    <w:p w:rsidR="0054543D" w:rsidRDefault="0054543D" w:rsidP="00EA4254">
      <w:pPr>
        <w:pStyle w:val="af"/>
        <w:numPr>
          <w:ilvl w:val="0"/>
          <w:numId w:val="56"/>
        </w:numPr>
      </w:pPr>
      <w:r>
        <w:rPr>
          <w:rFonts w:hint="eastAsia"/>
        </w:rPr>
        <w:lastRenderedPageBreak/>
        <w:t>根据外围通讯设备的使用效能分析及安全检测结果，评估与国家、行业、单位、部门相关标准和规范的符合程度；</w:t>
      </w:r>
    </w:p>
    <w:p w:rsidR="0054543D" w:rsidRDefault="0054543D" w:rsidP="00EA4254">
      <w:pPr>
        <w:pStyle w:val="af"/>
        <w:numPr>
          <w:ilvl w:val="0"/>
          <w:numId w:val="56"/>
        </w:numPr>
      </w:pPr>
      <w:r>
        <w:rPr>
          <w:rFonts w:hint="eastAsia"/>
        </w:rPr>
        <w:t>评估外围通讯设备的设备质量，优化采购策略；</w:t>
      </w:r>
    </w:p>
    <w:p w:rsidR="0054543D" w:rsidRDefault="0054543D" w:rsidP="00EA4254">
      <w:pPr>
        <w:pStyle w:val="af"/>
        <w:numPr>
          <w:ilvl w:val="0"/>
          <w:numId w:val="56"/>
        </w:numPr>
      </w:pPr>
      <w:r>
        <w:rPr>
          <w:rFonts w:hint="eastAsia"/>
        </w:rPr>
        <w:t>设备报废价值评估。</w:t>
      </w:r>
    </w:p>
    <w:p w:rsidR="00967874" w:rsidRDefault="00967874" w:rsidP="00EB3333">
      <w:pPr>
        <w:pStyle w:val="aa"/>
      </w:pPr>
    </w:p>
    <w:p w:rsidR="00967874" w:rsidRDefault="00967874" w:rsidP="00EB3333">
      <w:pPr>
        <w:pStyle w:val="af5"/>
      </w:pPr>
    </w:p>
    <w:p w:rsidR="00967874" w:rsidRDefault="00967874" w:rsidP="00EB3333">
      <w:pPr>
        <w:pStyle w:val="af8"/>
      </w:pPr>
      <w:r>
        <w:br/>
      </w:r>
      <w:bookmarkStart w:id="106" w:name="_Toc340672811"/>
      <w:bookmarkStart w:id="107" w:name="_Toc340739272"/>
      <w:r>
        <w:rPr>
          <w:rFonts w:hint="eastAsia"/>
        </w:rPr>
        <w:t>（资料性附录）</w:t>
      </w:r>
      <w:r>
        <w:br/>
      </w:r>
      <w:r>
        <w:rPr>
          <w:rFonts w:hint="eastAsia"/>
        </w:rPr>
        <w:t>运维服务报告</w:t>
      </w:r>
      <w:bookmarkEnd w:id="106"/>
      <w:bookmarkEnd w:id="107"/>
    </w:p>
    <w:p w:rsidR="00967874" w:rsidRDefault="00967874" w:rsidP="00CD551E">
      <w:pPr>
        <w:pStyle w:val="a5"/>
        <w:numPr>
          <w:ilvl w:val="0"/>
          <w:numId w:val="0"/>
        </w:numPr>
      </w:pPr>
      <w:bookmarkStart w:id="108" w:name="_Toc340672812"/>
      <w:r>
        <w:rPr>
          <w:rFonts w:hint="eastAsia"/>
        </w:rPr>
        <w:t>A.1总则</w:t>
      </w:r>
      <w:bookmarkEnd w:id="108"/>
    </w:p>
    <w:p w:rsidR="00967874" w:rsidRDefault="00967874" w:rsidP="00967874">
      <w:pPr>
        <w:pStyle w:val="aff6"/>
      </w:pPr>
      <w:r w:rsidRPr="00665B88">
        <w:rPr>
          <w:rFonts w:hint="eastAsia"/>
        </w:rPr>
        <w:t>运行维护服务实施中，服务报告是供方所提供服务成果的展示和服务持续改进的依据，供方应按规定进行服务报告编制、提交。服务报告通常分为服务交付类报告、成本收益类报告和应用水平类报告。</w:t>
      </w:r>
    </w:p>
    <w:p w:rsidR="00967874" w:rsidRDefault="00967874" w:rsidP="00CD551E">
      <w:pPr>
        <w:pStyle w:val="a5"/>
        <w:numPr>
          <w:ilvl w:val="0"/>
          <w:numId w:val="0"/>
        </w:numPr>
      </w:pPr>
      <w:bookmarkStart w:id="109" w:name="_Toc340672813"/>
      <w:r>
        <w:rPr>
          <w:rFonts w:hint="eastAsia"/>
        </w:rPr>
        <w:t>A.2服务交付类报告</w:t>
      </w:r>
      <w:bookmarkEnd w:id="109"/>
    </w:p>
    <w:p w:rsidR="00967874" w:rsidRDefault="00967874" w:rsidP="00967874">
      <w:pPr>
        <w:pStyle w:val="aff6"/>
      </w:pPr>
      <w:r w:rsidRPr="00665B88">
        <w:rPr>
          <w:rFonts w:hint="eastAsia"/>
        </w:rPr>
        <w:t>服务交付类报告是服务交付各项内容的记录和总结，反映了服务交付成果与服务协议之间的差异。服务交付类报告可进一步分为常规报告、专题报告和事件报告等。报告内容包括但不限于：</w:t>
      </w:r>
    </w:p>
    <w:p w:rsidR="00967874" w:rsidRDefault="00967874" w:rsidP="00967874">
      <w:pPr>
        <w:pStyle w:val="af"/>
        <w:numPr>
          <w:ilvl w:val="0"/>
          <w:numId w:val="57"/>
        </w:numPr>
      </w:pPr>
      <w:r>
        <w:rPr>
          <w:rFonts w:hint="eastAsia"/>
        </w:rPr>
        <w:t>服务范围和内容；</w:t>
      </w:r>
    </w:p>
    <w:p w:rsidR="00967874" w:rsidRDefault="00967874" w:rsidP="00967874">
      <w:pPr>
        <w:pStyle w:val="af"/>
        <w:numPr>
          <w:ilvl w:val="0"/>
          <w:numId w:val="57"/>
        </w:numPr>
      </w:pPr>
      <w:r>
        <w:rPr>
          <w:rFonts w:hint="eastAsia"/>
        </w:rPr>
        <w:t xml:space="preserve">服务协议完成情况； </w:t>
      </w:r>
    </w:p>
    <w:p w:rsidR="00967874" w:rsidRDefault="00967874" w:rsidP="00967874">
      <w:pPr>
        <w:pStyle w:val="af"/>
        <w:numPr>
          <w:ilvl w:val="0"/>
          <w:numId w:val="57"/>
        </w:numPr>
      </w:pPr>
      <w:r>
        <w:rPr>
          <w:rFonts w:hint="eastAsia"/>
        </w:rPr>
        <w:t>服务交付主要成果；</w:t>
      </w:r>
    </w:p>
    <w:p w:rsidR="00967874" w:rsidRDefault="00967874" w:rsidP="00967874">
      <w:pPr>
        <w:pStyle w:val="af"/>
        <w:numPr>
          <w:ilvl w:val="0"/>
          <w:numId w:val="57"/>
        </w:numPr>
      </w:pPr>
      <w:r>
        <w:rPr>
          <w:rFonts w:hint="eastAsia"/>
        </w:rPr>
        <w:t>用户满意度调查报告；</w:t>
      </w:r>
    </w:p>
    <w:p w:rsidR="00967874" w:rsidRDefault="00967874" w:rsidP="00967874">
      <w:pPr>
        <w:pStyle w:val="af"/>
        <w:numPr>
          <w:ilvl w:val="0"/>
          <w:numId w:val="57"/>
        </w:numPr>
      </w:pPr>
      <w:r>
        <w:rPr>
          <w:rFonts w:hint="eastAsia"/>
        </w:rPr>
        <w:t>服务进度计划与实际交付的符合程度；</w:t>
      </w:r>
    </w:p>
    <w:p w:rsidR="00967874" w:rsidRDefault="00967874" w:rsidP="00967874">
      <w:pPr>
        <w:pStyle w:val="af"/>
        <w:numPr>
          <w:ilvl w:val="0"/>
          <w:numId w:val="57"/>
        </w:numPr>
      </w:pPr>
      <w:r>
        <w:rPr>
          <w:rFonts w:hint="eastAsia"/>
        </w:rPr>
        <w:t>服务交付工作量和趋势分析；</w:t>
      </w:r>
    </w:p>
    <w:p w:rsidR="00967874" w:rsidRDefault="00967874" w:rsidP="00967874">
      <w:pPr>
        <w:pStyle w:val="af"/>
        <w:numPr>
          <w:ilvl w:val="0"/>
          <w:numId w:val="57"/>
        </w:numPr>
      </w:pPr>
      <w:r>
        <w:rPr>
          <w:rFonts w:hint="eastAsia"/>
        </w:rPr>
        <w:t>服务关键指标趋势分析；</w:t>
      </w:r>
    </w:p>
    <w:p w:rsidR="00967874" w:rsidRDefault="00967874" w:rsidP="00967874">
      <w:pPr>
        <w:pStyle w:val="af"/>
        <w:numPr>
          <w:ilvl w:val="0"/>
          <w:numId w:val="57"/>
        </w:numPr>
      </w:pPr>
      <w:r>
        <w:rPr>
          <w:rFonts w:hint="eastAsia"/>
        </w:rPr>
        <w:t xml:space="preserve">重大事件的分析说明； </w:t>
      </w:r>
    </w:p>
    <w:p w:rsidR="00967874" w:rsidRDefault="00967874" w:rsidP="00967874">
      <w:pPr>
        <w:pStyle w:val="af"/>
        <w:numPr>
          <w:ilvl w:val="0"/>
          <w:numId w:val="57"/>
        </w:numPr>
      </w:pPr>
      <w:r>
        <w:rPr>
          <w:rFonts w:hint="eastAsia"/>
        </w:rPr>
        <w:t>需方信息系统改进建议；</w:t>
      </w:r>
    </w:p>
    <w:p w:rsidR="00967874" w:rsidRDefault="00967874" w:rsidP="00967874">
      <w:pPr>
        <w:pStyle w:val="af"/>
        <w:numPr>
          <w:ilvl w:val="0"/>
          <w:numId w:val="57"/>
        </w:numPr>
      </w:pPr>
      <w:r>
        <w:rPr>
          <w:rFonts w:hint="eastAsia"/>
        </w:rPr>
        <w:t>服务持续改进计划；</w:t>
      </w:r>
    </w:p>
    <w:p w:rsidR="00967874" w:rsidRDefault="00967874" w:rsidP="00967874">
      <w:pPr>
        <w:pStyle w:val="af"/>
        <w:numPr>
          <w:ilvl w:val="0"/>
          <w:numId w:val="57"/>
        </w:numPr>
      </w:pPr>
      <w:r>
        <w:rPr>
          <w:rFonts w:hint="eastAsia"/>
        </w:rPr>
        <w:t>桌面及外围设备采购、登记、使用、维修、报废等数据分析。</w:t>
      </w:r>
    </w:p>
    <w:p w:rsidR="00967874" w:rsidRDefault="00967874" w:rsidP="00CD551E">
      <w:pPr>
        <w:pStyle w:val="a5"/>
        <w:numPr>
          <w:ilvl w:val="0"/>
          <w:numId w:val="0"/>
        </w:numPr>
      </w:pPr>
      <w:bookmarkStart w:id="110" w:name="_Toc340672814"/>
      <w:r>
        <w:rPr>
          <w:rFonts w:hint="eastAsia"/>
        </w:rPr>
        <w:t>A.3成本收益类报告</w:t>
      </w:r>
      <w:bookmarkEnd w:id="110"/>
    </w:p>
    <w:p w:rsidR="00967874" w:rsidRDefault="00967874" w:rsidP="00967874">
      <w:pPr>
        <w:pStyle w:val="aff6"/>
      </w:pPr>
      <w:r w:rsidRPr="00665B88">
        <w:rPr>
          <w:rFonts w:hint="eastAsia"/>
        </w:rPr>
        <w:t>成本收益类报告反应了供方所提供桌面及外围设备运行维护服务的成本收益情况。服务供需双方应共同关注运行维护服务总体成本以及带来的收益，并不断发现提高服务效益的机会。报告内容包括但不限于：</w:t>
      </w:r>
    </w:p>
    <w:p w:rsidR="00967874" w:rsidRDefault="00967874" w:rsidP="00967874">
      <w:pPr>
        <w:pStyle w:val="af"/>
        <w:numPr>
          <w:ilvl w:val="0"/>
          <w:numId w:val="58"/>
        </w:numPr>
      </w:pPr>
      <w:r>
        <w:rPr>
          <w:rFonts w:hint="eastAsia"/>
        </w:rPr>
        <w:t>运行维护服务直接成本；</w:t>
      </w:r>
    </w:p>
    <w:p w:rsidR="00967874" w:rsidRDefault="00967874" w:rsidP="00967874">
      <w:pPr>
        <w:pStyle w:val="af"/>
        <w:numPr>
          <w:ilvl w:val="0"/>
          <w:numId w:val="58"/>
        </w:numPr>
      </w:pPr>
      <w:r>
        <w:rPr>
          <w:rFonts w:hint="eastAsia"/>
        </w:rPr>
        <w:t>资产管理分析报告；</w:t>
      </w:r>
    </w:p>
    <w:p w:rsidR="00967874" w:rsidRDefault="00967874" w:rsidP="00967874">
      <w:pPr>
        <w:pStyle w:val="af"/>
        <w:numPr>
          <w:ilvl w:val="0"/>
          <w:numId w:val="58"/>
        </w:numPr>
      </w:pPr>
      <w:r>
        <w:rPr>
          <w:rFonts w:hint="eastAsia"/>
        </w:rPr>
        <w:t xml:space="preserve">桌面及外围设备的使用成本； </w:t>
      </w:r>
    </w:p>
    <w:p w:rsidR="00967874" w:rsidRDefault="00967874" w:rsidP="00967874">
      <w:pPr>
        <w:pStyle w:val="af"/>
        <w:numPr>
          <w:ilvl w:val="0"/>
          <w:numId w:val="58"/>
        </w:numPr>
      </w:pPr>
      <w:r>
        <w:rPr>
          <w:rFonts w:hint="eastAsia"/>
        </w:rPr>
        <w:t>桌面及外围设备故障导致的间接成本；</w:t>
      </w:r>
    </w:p>
    <w:p w:rsidR="00967874" w:rsidRDefault="00967874" w:rsidP="00967874">
      <w:pPr>
        <w:pStyle w:val="af"/>
        <w:numPr>
          <w:ilvl w:val="0"/>
          <w:numId w:val="58"/>
        </w:numPr>
      </w:pPr>
      <w:r>
        <w:rPr>
          <w:rFonts w:hint="eastAsia"/>
        </w:rPr>
        <w:t>运行维护服务带来的直接收益；</w:t>
      </w:r>
    </w:p>
    <w:p w:rsidR="00967874" w:rsidRDefault="00967874" w:rsidP="00967874">
      <w:pPr>
        <w:pStyle w:val="af"/>
        <w:numPr>
          <w:ilvl w:val="0"/>
          <w:numId w:val="58"/>
        </w:numPr>
      </w:pPr>
      <w:r>
        <w:rPr>
          <w:rFonts w:hint="eastAsia"/>
        </w:rPr>
        <w:t>运行维护服务减少故障发生产生的收益；</w:t>
      </w:r>
    </w:p>
    <w:p w:rsidR="00967874" w:rsidRDefault="00967874" w:rsidP="00967874">
      <w:pPr>
        <w:pStyle w:val="af"/>
        <w:numPr>
          <w:ilvl w:val="0"/>
          <w:numId w:val="58"/>
        </w:numPr>
      </w:pPr>
      <w:r>
        <w:rPr>
          <w:rFonts w:hint="eastAsia"/>
        </w:rPr>
        <w:t>运行维护服务导致的桌面及外围设备使用成本降低；</w:t>
      </w:r>
    </w:p>
    <w:p w:rsidR="00967874" w:rsidRDefault="00967874" w:rsidP="00967874">
      <w:pPr>
        <w:pStyle w:val="af"/>
        <w:numPr>
          <w:ilvl w:val="0"/>
          <w:numId w:val="58"/>
        </w:numPr>
      </w:pPr>
      <w:r>
        <w:rPr>
          <w:rFonts w:hint="eastAsia"/>
        </w:rPr>
        <w:t>运行维护服务优化和咨询工作导致的其他信息化成本降低。</w:t>
      </w:r>
    </w:p>
    <w:p w:rsidR="00967874" w:rsidRDefault="00967874" w:rsidP="00CD551E">
      <w:pPr>
        <w:pStyle w:val="a5"/>
        <w:numPr>
          <w:ilvl w:val="0"/>
          <w:numId w:val="0"/>
        </w:numPr>
        <w:ind w:left="142"/>
      </w:pPr>
      <w:bookmarkStart w:id="111" w:name="_Toc340672815"/>
      <w:r>
        <w:rPr>
          <w:rFonts w:hint="eastAsia"/>
        </w:rPr>
        <w:t>A.4应用水平类报告</w:t>
      </w:r>
      <w:bookmarkEnd w:id="111"/>
    </w:p>
    <w:p w:rsidR="00967874" w:rsidRDefault="00967874" w:rsidP="00967874">
      <w:pPr>
        <w:pStyle w:val="aff6"/>
      </w:pPr>
      <w:r w:rsidRPr="00665B88">
        <w:rPr>
          <w:rFonts w:hint="eastAsia"/>
        </w:rPr>
        <w:t>应用水平类报告反应了服务期内，桌面及外围设备用户的信息应用水平及其变化趋势。服务供需双方应共同关注运行维护服务对提高用户应用水平带来的帮助，并不断借助运行维护服务降低信息应用门槛。报告内容包括但不限于：</w:t>
      </w:r>
    </w:p>
    <w:p w:rsidR="00967874" w:rsidRDefault="00967874" w:rsidP="00967874">
      <w:pPr>
        <w:pStyle w:val="af"/>
        <w:numPr>
          <w:ilvl w:val="0"/>
          <w:numId w:val="59"/>
        </w:numPr>
      </w:pPr>
      <w:r>
        <w:rPr>
          <w:rFonts w:hint="eastAsia"/>
        </w:rPr>
        <w:lastRenderedPageBreak/>
        <w:t>用户信息应用水平定义；</w:t>
      </w:r>
    </w:p>
    <w:p w:rsidR="00967874" w:rsidRDefault="00967874" w:rsidP="00967874">
      <w:pPr>
        <w:pStyle w:val="af"/>
        <w:numPr>
          <w:ilvl w:val="0"/>
          <w:numId w:val="59"/>
        </w:numPr>
      </w:pPr>
      <w:r>
        <w:rPr>
          <w:rFonts w:hint="eastAsia"/>
        </w:rPr>
        <w:t xml:space="preserve">用户信息应用水平的获取方式和评价依据； </w:t>
      </w:r>
    </w:p>
    <w:p w:rsidR="00967874" w:rsidRDefault="00967874" w:rsidP="00967874">
      <w:pPr>
        <w:pStyle w:val="af"/>
        <w:numPr>
          <w:ilvl w:val="0"/>
          <w:numId w:val="59"/>
        </w:numPr>
      </w:pPr>
      <w:r>
        <w:rPr>
          <w:rFonts w:hint="eastAsia"/>
        </w:rPr>
        <w:t>报告周期内用户信息应用水平的变化趋势；</w:t>
      </w:r>
    </w:p>
    <w:p w:rsidR="00967874" w:rsidRDefault="00967874" w:rsidP="00967874">
      <w:pPr>
        <w:pStyle w:val="af"/>
        <w:numPr>
          <w:ilvl w:val="0"/>
          <w:numId w:val="59"/>
        </w:numPr>
      </w:pPr>
      <w:r>
        <w:rPr>
          <w:rFonts w:hint="eastAsia"/>
        </w:rPr>
        <w:t>提高用户信息应用水平的主要措施执行情况；</w:t>
      </w:r>
    </w:p>
    <w:p w:rsidR="00967874" w:rsidRDefault="00967874" w:rsidP="00967874">
      <w:pPr>
        <w:pStyle w:val="af"/>
        <w:numPr>
          <w:ilvl w:val="0"/>
          <w:numId w:val="59"/>
        </w:numPr>
      </w:pPr>
      <w:r>
        <w:rPr>
          <w:rFonts w:hint="eastAsia"/>
        </w:rPr>
        <w:t>用户反馈；</w:t>
      </w:r>
    </w:p>
    <w:p w:rsidR="00967874" w:rsidRPr="00665B88" w:rsidRDefault="00967874" w:rsidP="00967874">
      <w:pPr>
        <w:pStyle w:val="af"/>
        <w:numPr>
          <w:ilvl w:val="0"/>
          <w:numId w:val="59"/>
        </w:numPr>
      </w:pPr>
      <w:r>
        <w:rPr>
          <w:rFonts w:hint="eastAsia"/>
        </w:rPr>
        <w:t>持续提高用户信息应用水平的计划。</w:t>
      </w:r>
    </w:p>
    <w:p w:rsidR="00967874" w:rsidRPr="00280E96" w:rsidRDefault="00967874" w:rsidP="00CD551E">
      <w:pPr>
        <w:pStyle w:val="aff6"/>
      </w:pPr>
    </w:p>
    <w:p w:rsidR="00F34B99" w:rsidRPr="000A0D4F" w:rsidRDefault="000A0D4F" w:rsidP="000A0D4F">
      <w:pPr>
        <w:pStyle w:val="affffff4"/>
        <w:framePr w:wrap="around"/>
      </w:pPr>
      <w:r>
        <w:t>_________________________________</w:t>
      </w:r>
    </w:p>
    <w:sectPr w:rsidR="00F34B99" w:rsidRPr="000A0D4F" w:rsidSect="00994096">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759" w:rsidRDefault="00820759">
      <w:r>
        <w:separator/>
      </w:r>
    </w:p>
  </w:endnote>
  <w:endnote w:type="continuationSeparator" w:id="0">
    <w:p w:rsidR="00820759" w:rsidRDefault="0082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96" w:rsidRPr="00994096" w:rsidRDefault="00994096" w:rsidP="00994096">
    <w:pPr>
      <w:pStyle w:val="afff1"/>
    </w:pPr>
    <w:r>
      <w:fldChar w:fldCharType="begin"/>
    </w:r>
    <w:r>
      <w:instrText xml:space="preserve"> PAGE  \* MERGEFORMAT </w:instrText>
    </w:r>
    <w:r>
      <w:fldChar w:fldCharType="separate"/>
    </w:r>
    <w:r w:rsidR="00183F1B">
      <w:rPr>
        <w:noProof/>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0FA" w:rsidRDefault="00D560FA" w:rsidP="00994096">
    <w:pPr>
      <w:pStyle w:val="aff7"/>
    </w:pPr>
    <w:r>
      <w:fldChar w:fldCharType="begin"/>
    </w:r>
    <w:r>
      <w:instrText xml:space="preserve"> PAGE  \* MERGEFORMAT </w:instrText>
    </w:r>
    <w:r>
      <w:fldChar w:fldCharType="separate"/>
    </w:r>
    <w:r w:rsidR="00AE7E1A">
      <w:rPr>
        <w:noProof/>
      </w:rPr>
      <w:t>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759" w:rsidRDefault="00820759">
      <w:r>
        <w:separator/>
      </w:r>
    </w:p>
  </w:footnote>
  <w:footnote w:type="continuationSeparator" w:id="0">
    <w:p w:rsidR="00820759" w:rsidRDefault="00820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96" w:rsidRDefault="00994096" w:rsidP="00994096">
    <w:pPr>
      <w:pStyle w:val="afff2"/>
    </w:pPr>
    <w:r>
      <w:t>SJ/T XXXXX.5</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0FA" w:rsidRDefault="00B226A8" w:rsidP="00994096">
    <w:pPr>
      <w:pStyle w:val="aff8"/>
    </w:pPr>
    <w:r>
      <w:rPr>
        <w:rFonts w:hint="eastAsia"/>
      </w:rPr>
      <w:t>SJ</w:t>
    </w:r>
    <w:r w:rsidR="00D560FA">
      <w:t>/T XXXXX</w:t>
    </w:r>
    <w:r>
      <w:rPr>
        <w:rFonts w:hint="eastAsia"/>
      </w:rPr>
      <w:t>.5</w:t>
    </w:r>
    <w:r w:rsidR="00D560FA">
      <w:t>—</w:t>
    </w:r>
    <w:r w:rsidR="00D560FA">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D5353FB"/>
    <w:multiLevelType w:val="multilevel"/>
    <w:tmpl w:val="ED0C9B78"/>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f2"/>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9E7A434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5A5B11E2"/>
    <w:multiLevelType w:val="multilevel"/>
    <w:tmpl w:val="9E7A434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5CDB04DF"/>
    <w:multiLevelType w:val="hybridMultilevel"/>
    <w:tmpl w:val="EE0A9984"/>
    <w:lvl w:ilvl="0" w:tplc="AED4837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6">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9">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9"/>
  </w:num>
  <w:num w:numId="3">
    <w:abstractNumId w:val="0"/>
  </w:num>
  <w:num w:numId="4">
    <w:abstractNumId w:val="7"/>
  </w:num>
  <w:num w:numId="5">
    <w:abstractNumId w:val="4"/>
  </w:num>
  <w:num w:numId="6">
    <w:abstractNumId w:val="11"/>
  </w:num>
  <w:num w:numId="7">
    <w:abstractNumId w:val="15"/>
  </w:num>
  <w:num w:numId="8">
    <w:abstractNumId w:val="6"/>
  </w:num>
  <w:num w:numId="9">
    <w:abstractNumId w:val="17"/>
  </w:num>
  <w:num w:numId="10">
    <w:abstractNumId w:val="18"/>
  </w:num>
  <w:num w:numId="11">
    <w:abstractNumId w:val="1"/>
  </w:num>
  <w:num w:numId="12">
    <w:abstractNumId w:val="9"/>
  </w:num>
  <w:num w:numId="13">
    <w:abstractNumId w:val="3"/>
  </w:num>
  <w:num w:numId="14">
    <w:abstractNumId w:val="16"/>
  </w:num>
  <w:num w:numId="15">
    <w:abstractNumId w:val="12"/>
  </w:num>
  <w:num w:numId="16">
    <w:abstractNumId w:val="10"/>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3PaR/jITXbDzbPiOvl2gqHkAtaE=" w:salt="68jP84INa1p3aUefGNR6z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096"/>
    <w:rsid w:val="00000244"/>
    <w:rsid w:val="0000185F"/>
    <w:rsid w:val="0000586F"/>
    <w:rsid w:val="00013D86"/>
    <w:rsid w:val="00013E02"/>
    <w:rsid w:val="0002143C"/>
    <w:rsid w:val="00025A65"/>
    <w:rsid w:val="00026C31"/>
    <w:rsid w:val="00027280"/>
    <w:rsid w:val="000276E0"/>
    <w:rsid w:val="000320A7"/>
    <w:rsid w:val="000336DA"/>
    <w:rsid w:val="00035925"/>
    <w:rsid w:val="00067CDF"/>
    <w:rsid w:val="00074FBE"/>
    <w:rsid w:val="0008152C"/>
    <w:rsid w:val="00083A09"/>
    <w:rsid w:val="0009005E"/>
    <w:rsid w:val="00092857"/>
    <w:rsid w:val="000A0D4F"/>
    <w:rsid w:val="000A20A9"/>
    <w:rsid w:val="000A48B1"/>
    <w:rsid w:val="000B3143"/>
    <w:rsid w:val="000B4872"/>
    <w:rsid w:val="000C6B05"/>
    <w:rsid w:val="000C6DD6"/>
    <w:rsid w:val="000C73D4"/>
    <w:rsid w:val="000D3D4C"/>
    <w:rsid w:val="000D4F51"/>
    <w:rsid w:val="000D718B"/>
    <w:rsid w:val="000E0C46"/>
    <w:rsid w:val="000F030C"/>
    <w:rsid w:val="000F129C"/>
    <w:rsid w:val="001056DE"/>
    <w:rsid w:val="001124C0"/>
    <w:rsid w:val="0013175F"/>
    <w:rsid w:val="0013367C"/>
    <w:rsid w:val="001512B4"/>
    <w:rsid w:val="001620A5"/>
    <w:rsid w:val="00164E53"/>
    <w:rsid w:val="0016699D"/>
    <w:rsid w:val="00175159"/>
    <w:rsid w:val="00176208"/>
    <w:rsid w:val="00181C77"/>
    <w:rsid w:val="0018211B"/>
    <w:rsid w:val="00183F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1F3FB3"/>
    <w:rsid w:val="001F7505"/>
    <w:rsid w:val="00234467"/>
    <w:rsid w:val="00237D8D"/>
    <w:rsid w:val="00241DA2"/>
    <w:rsid w:val="00247FEE"/>
    <w:rsid w:val="00250E7D"/>
    <w:rsid w:val="00255BA5"/>
    <w:rsid w:val="002565D5"/>
    <w:rsid w:val="002622C0"/>
    <w:rsid w:val="002778AE"/>
    <w:rsid w:val="00280E96"/>
    <w:rsid w:val="0028269A"/>
    <w:rsid w:val="00283590"/>
    <w:rsid w:val="00286973"/>
    <w:rsid w:val="00294E70"/>
    <w:rsid w:val="002A1924"/>
    <w:rsid w:val="002A7420"/>
    <w:rsid w:val="002B0F12"/>
    <w:rsid w:val="002B1308"/>
    <w:rsid w:val="002B4554"/>
    <w:rsid w:val="002C4CE9"/>
    <w:rsid w:val="002C72D8"/>
    <w:rsid w:val="002D11FA"/>
    <w:rsid w:val="002E0DDF"/>
    <w:rsid w:val="002E2906"/>
    <w:rsid w:val="002E5635"/>
    <w:rsid w:val="002E64C3"/>
    <w:rsid w:val="002E6A2C"/>
    <w:rsid w:val="002F1D8C"/>
    <w:rsid w:val="002F21DA"/>
    <w:rsid w:val="00301F39"/>
    <w:rsid w:val="00311870"/>
    <w:rsid w:val="00312EAE"/>
    <w:rsid w:val="00325926"/>
    <w:rsid w:val="00327A8A"/>
    <w:rsid w:val="00336610"/>
    <w:rsid w:val="00343F73"/>
    <w:rsid w:val="00345060"/>
    <w:rsid w:val="0035323B"/>
    <w:rsid w:val="003609D2"/>
    <w:rsid w:val="00363F22"/>
    <w:rsid w:val="00365BE4"/>
    <w:rsid w:val="00375336"/>
    <w:rsid w:val="00375564"/>
    <w:rsid w:val="00383191"/>
    <w:rsid w:val="00386DED"/>
    <w:rsid w:val="003912E7"/>
    <w:rsid w:val="00393947"/>
    <w:rsid w:val="003A2275"/>
    <w:rsid w:val="003A2D59"/>
    <w:rsid w:val="003A6A4F"/>
    <w:rsid w:val="003A7088"/>
    <w:rsid w:val="003B00DF"/>
    <w:rsid w:val="003B1275"/>
    <w:rsid w:val="003B1778"/>
    <w:rsid w:val="003C11CB"/>
    <w:rsid w:val="003C75F3"/>
    <w:rsid w:val="003C78A3"/>
    <w:rsid w:val="003E1867"/>
    <w:rsid w:val="003E5729"/>
    <w:rsid w:val="003F4EE0"/>
    <w:rsid w:val="003F5CD6"/>
    <w:rsid w:val="0040166C"/>
    <w:rsid w:val="00402153"/>
    <w:rsid w:val="00402FC1"/>
    <w:rsid w:val="00405331"/>
    <w:rsid w:val="00425082"/>
    <w:rsid w:val="00431DEB"/>
    <w:rsid w:val="00441882"/>
    <w:rsid w:val="0044306D"/>
    <w:rsid w:val="00446B29"/>
    <w:rsid w:val="00453F9A"/>
    <w:rsid w:val="0045565E"/>
    <w:rsid w:val="00456952"/>
    <w:rsid w:val="00471E91"/>
    <w:rsid w:val="00474675"/>
    <w:rsid w:val="0047470C"/>
    <w:rsid w:val="004A35F9"/>
    <w:rsid w:val="004B24C1"/>
    <w:rsid w:val="004C292F"/>
    <w:rsid w:val="00510280"/>
    <w:rsid w:val="00513D73"/>
    <w:rsid w:val="00514A43"/>
    <w:rsid w:val="005174E5"/>
    <w:rsid w:val="00522393"/>
    <w:rsid w:val="00522620"/>
    <w:rsid w:val="00525656"/>
    <w:rsid w:val="005265CA"/>
    <w:rsid w:val="00533602"/>
    <w:rsid w:val="00534C02"/>
    <w:rsid w:val="0054264B"/>
    <w:rsid w:val="00543786"/>
    <w:rsid w:val="0054543D"/>
    <w:rsid w:val="005533D7"/>
    <w:rsid w:val="005543EF"/>
    <w:rsid w:val="005703DE"/>
    <w:rsid w:val="0058464E"/>
    <w:rsid w:val="00595998"/>
    <w:rsid w:val="005A01CB"/>
    <w:rsid w:val="005A58FF"/>
    <w:rsid w:val="005A5EAF"/>
    <w:rsid w:val="005A64C0"/>
    <w:rsid w:val="005B3C11"/>
    <w:rsid w:val="005C1C28"/>
    <w:rsid w:val="005C6DB5"/>
    <w:rsid w:val="005E19E7"/>
    <w:rsid w:val="006102CF"/>
    <w:rsid w:val="0061716C"/>
    <w:rsid w:val="006243A1"/>
    <w:rsid w:val="00632E56"/>
    <w:rsid w:val="00635CBA"/>
    <w:rsid w:val="0064338B"/>
    <w:rsid w:val="00646542"/>
    <w:rsid w:val="006504F4"/>
    <w:rsid w:val="00654BC9"/>
    <w:rsid w:val="006552FD"/>
    <w:rsid w:val="00662042"/>
    <w:rsid w:val="00662CF2"/>
    <w:rsid w:val="00663AF3"/>
    <w:rsid w:val="00665B88"/>
    <w:rsid w:val="00666B6C"/>
    <w:rsid w:val="00666E91"/>
    <w:rsid w:val="006807FF"/>
    <w:rsid w:val="00682682"/>
    <w:rsid w:val="00682702"/>
    <w:rsid w:val="00692368"/>
    <w:rsid w:val="006A2EBC"/>
    <w:rsid w:val="006A5EA0"/>
    <w:rsid w:val="006A783B"/>
    <w:rsid w:val="006A7B33"/>
    <w:rsid w:val="006B4E13"/>
    <w:rsid w:val="006B75DD"/>
    <w:rsid w:val="006C0875"/>
    <w:rsid w:val="006C67E0"/>
    <w:rsid w:val="006C7ABA"/>
    <w:rsid w:val="006D0D60"/>
    <w:rsid w:val="006D1122"/>
    <w:rsid w:val="006D3C00"/>
    <w:rsid w:val="006D595B"/>
    <w:rsid w:val="006E3675"/>
    <w:rsid w:val="006E4A7F"/>
    <w:rsid w:val="006E5223"/>
    <w:rsid w:val="00704DF6"/>
    <w:rsid w:val="0070651C"/>
    <w:rsid w:val="007132A3"/>
    <w:rsid w:val="00716421"/>
    <w:rsid w:val="00716447"/>
    <w:rsid w:val="00724EFB"/>
    <w:rsid w:val="007419C3"/>
    <w:rsid w:val="007467A7"/>
    <w:rsid w:val="007469DD"/>
    <w:rsid w:val="0074741B"/>
    <w:rsid w:val="0074759E"/>
    <w:rsid w:val="007478EA"/>
    <w:rsid w:val="0075415C"/>
    <w:rsid w:val="00763502"/>
    <w:rsid w:val="0076790B"/>
    <w:rsid w:val="00782590"/>
    <w:rsid w:val="0079116B"/>
    <w:rsid w:val="007913AB"/>
    <w:rsid w:val="007914F7"/>
    <w:rsid w:val="007914FC"/>
    <w:rsid w:val="007B1625"/>
    <w:rsid w:val="007B706E"/>
    <w:rsid w:val="007B71EB"/>
    <w:rsid w:val="007C6205"/>
    <w:rsid w:val="007C686A"/>
    <w:rsid w:val="007C728E"/>
    <w:rsid w:val="007D2C53"/>
    <w:rsid w:val="007D3D60"/>
    <w:rsid w:val="007D76D4"/>
    <w:rsid w:val="007E09B9"/>
    <w:rsid w:val="007E1980"/>
    <w:rsid w:val="007E4B76"/>
    <w:rsid w:val="007E5EA8"/>
    <w:rsid w:val="007F0CF1"/>
    <w:rsid w:val="007F12A5"/>
    <w:rsid w:val="007F4CF1"/>
    <w:rsid w:val="007F758D"/>
    <w:rsid w:val="007F7D52"/>
    <w:rsid w:val="00805EF6"/>
    <w:rsid w:val="0080654C"/>
    <w:rsid w:val="008071C6"/>
    <w:rsid w:val="00817A00"/>
    <w:rsid w:val="00820759"/>
    <w:rsid w:val="008319F7"/>
    <w:rsid w:val="00835DB3"/>
    <w:rsid w:val="0083617B"/>
    <w:rsid w:val="008371BD"/>
    <w:rsid w:val="008504A8"/>
    <w:rsid w:val="0085212B"/>
    <w:rsid w:val="0085282E"/>
    <w:rsid w:val="00864465"/>
    <w:rsid w:val="0087198C"/>
    <w:rsid w:val="00872C1F"/>
    <w:rsid w:val="00873B42"/>
    <w:rsid w:val="008856D8"/>
    <w:rsid w:val="00892E82"/>
    <w:rsid w:val="008C1B58"/>
    <w:rsid w:val="008C39AE"/>
    <w:rsid w:val="008C590D"/>
    <w:rsid w:val="008D5029"/>
    <w:rsid w:val="008E031B"/>
    <w:rsid w:val="008E7029"/>
    <w:rsid w:val="008E7EF6"/>
    <w:rsid w:val="008F1F98"/>
    <w:rsid w:val="008F6758"/>
    <w:rsid w:val="009040DD"/>
    <w:rsid w:val="00905B47"/>
    <w:rsid w:val="0091331C"/>
    <w:rsid w:val="009141F7"/>
    <w:rsid w:val="009279DE"/>
    <w:rsid w:val="00930116"/>
    <w:rsid w:val="0094212C"/>
    <w:rsid w:val="00954689"/>
    <w:rsid w:val="009617C9"/>
    <w:rsid w:val="00961C93"/>
    <w:rsid w:val="00965324"/>
    <w:rsid w:val="00967874"/>
    <w:rsid w:val="00967BD5"/>
    <w:rsid w:val="0097091E"/>
    <w:rsid w:val="009760D3"/>
    <w:rsid w:val="00977132"/>
    <w:rsid w:val="00981A4B"/>
    <w:rsid w:val="00982501"/>
    <w:rsid w:val="00985EB3"/>
    <w:rsid w:val="009877D3"/>
    <w:rsid w:val="00994096"/>
    <w:rsid w:val="009949F9"/>
    <w:rsid w:val="00994E8F"/>
    <w:rsid w:val="009951DC"/>
    <w:rsid w:val="009959BB"/>
    <w:rsid w:val="00997158"/>
    <w:rsid w:val="009973C0"/>
    <w:rsid w:val="009A2C52"/>
    <w:rsid w:val="009A3A7C"/>
    <w:rsid w:val="009B2ADB"/>
    <w:rsid w:val="009B603A"/>
    <w:rsid w:val="009C2D0E"/>
    <w:rsid w:val="009C3DAC"/>
    <w:rsid w:val="009C42E0"/>
    <w:rsid w:val="009D5362"/>
    <w:rsid w:val="009D737D"/>
    <w:rsid w:val="009E0DE5"/>
    <w:rsid w:val="009E1415"/>
    <w:rsid w:val="009E6116"/>
    <w:rsid w:val="00A02E43"/>
    <w:rsid w:val="00A065F9"/>
    <w:rsid w:val="00A07F34"/>
    <w:rsid w:val="00A200DF"/>
    <w:rsid w:val="00A22154"/>
    <w:rsid w:val="00A25C38"/>
    <w:rsid w:val="00A36622"/>
    <w:rsid w:val="00A36BBE"/>
    <w:rsid w:val="00A4307A"/>
    <w:rsid w:val="00A47EBB"/>
    <w:rsid w:val="00A51CDD"/>
    <w:rsid w:val="00A6429D"/>
    <w:rsid w:val="00A6730D"/>
    <w:rsid w:val="00A71625"/>
    <w:rsid w:val="00A71B9B"/>
    <w:rsid w:val="00A751C7"/>
    <w:rsid w:val="00A87844"/>
    <w:rsid w:val="00A96599"/>
    <w:rsid w:val="00AA038C"/>
    <w:rsid w:val="00AA7A09"/>
    <w:rsid w:val="00AB3B50"/>
    <w:rsid w:val="00AB3C41"/>
    <w:rsid w:val="00AC05B1"/>
    <w:rsid w:val="00AD356C"/>
    <w:rsid w:val="00AE2914"/>
    <w:rsid w:val="00AE6D15"/>
    <w:rsid w:val="00AE7E1A"/>
    <w:rsid w:val="00AF3300"/>
    <w:rsid w:val="00B04182"/>
    <w:rsid w:val="00B07AE3"/>
    <w:rsid w:val="00B11430"/>
    <w:rsid w:val="00B226A8"/>
    <w:rsid w:val="00B353EB"/>
    <w:rsid w:val="00B439C4"/>
    <w:rsid w:val="00B4535E"/>
    <w:rsid w:val="00B52A8C"/>
    <w:rsid w:val="00B63561"/>
    <w:rsid w:val="00B636A8"/>
    <w:rsid w:val="00B665C6"/>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40E8"/>
    <w:rsid w:val="00BE55CB"/>
    <w:rsid w:val="00BF35CD"/>
    <w:rsid w:val="00BF617A"/>
    <w:rsid w:val="00C0379D"/>
    <w:rsid w:val="00C03931"/>
    <w:rsid w:val="00C05FE3"/>
    <w:rsid w:val="00C07ADD"/>
    <w:rsid w:val="00C2136D"/>
    <w:rsid w:val="00C214EE"/>
    <w:rsid w:val="00C2314B"/>
    <w:rsid w:val="00C24971"/>
    <w:rsid w:val="00C26BE5"/>
    <w:rsid w:val="00C26E4D"/>
    <w:rsid w:val="00C27909"/>
    <w:rsid w:val="00C27B03"/>
    <w:rsid w:val="00C314E1"/>
    <w:rsid w:val="00C34397"/>
    <w:rsid w:val="00C355C0"/>
    <w:rsid w:val="00C4095D"/>
    <w:rsid w:val="00C51C5F"/>
    <w:rsid w:val="00C601D2"/>
    <w:rsid w:val="00C657AB"/>
    <w:rsid w:val="00C65BCC"/>
    <w:rsid w:val="00C66970"/>
    <w:rsid w:val="00C74074"/>
    <w:rsid w:val="00C8691C"/>
    <w:rsid w:val="00CA168A"/>
    <w:rsid w:val="00CA357E"/>
    <w:rsid w:val="00CA44F9"/>
    <w:rsid w:val="00CA4A69"/>
    <w:rsid w:val="00CA6491"/>
    <w:rsid w:val="00CC3E0C"/>
    <w:rsid w:val="00CC58D3"/>
    <w:rsid w:val="00CC784D"/>
    <w:rsid w:val="00CD551E"/>
    <w:rsid w:val="00CE4119"/>
    <w:rsid w:val="00CF3B58"/>
    <w:rsid w:val="00D0303F"/>
    <w:rsid w:val="00D0337B"/>
    <w:rsid w:val="00D079B2"/>
    <w:rsid w:val="00D114E9"/>
    <w:rsid w:val="00D12E0D"/>
    <w:rsid w:val="00D4151B"/>
    <w:rsid w:val="00D429C6"/>
    <w:rsid w:val="00D47748"/>
    <w:rsid w:val="00D54CC3"/>
    <w:rsid w:val="00D560FA"/>
    <w:rsid w:val="00D6041A"/>
    <w:rsid w:val="00D633EB"/>
    <w:rsid w:val="00D71EA3"/>
    <w:rsid w:val="00D82FF7"/>
    <w:rsid w:val="00D847FE"/>
    <w:rsid w:val="00D964EA"/>
    <w:rsid w:val="00D966D0"/>
    <w:rsid w:val="00DA0C59"/>
    <w:rsid w:val="00DA3991"/>
    <w:rsid w:val="00DB7E6C"/>
    <w:rsid w:val="00DC3446"/>
    <w:rsid w:val="00DD0ACD"/>
    <w:rsid w:val="00DD5A29"/>
    <w:rsid w:val="00DD5D9D"/>
    <w:rsid w:val="00DE35CB"/>
    <w:rsid w:val="00DE604B"/>
    <w:rsid w:val="00DE7C5E"/>
    <w:rsid w:val="00DF21E9"/>
    <w:rsid w:val="00E00F14"/>
    <w:rsid w:val="00E06386"/>
    <w:rsid w:val="00E24EB4"/>
    <w:rsid w:val="00E26479"/>
    <w:rsid w:val="00E320ED"/>
    <w:rsid w:val="00E33AFB"/>
    <w:rsid w:val="00E34218"/>
    <w:rsid w:val="00E46282"/>
    <w:rsid w:val="00E5216E"/>
    <w:rsid w:val="00E82344"/>
    <w:rsid w:val="00E84C82"/>
    <w:rsid w:val="00E84D64"/>
    <w:rsid w:val="00E87408"/>
    <w:rsid w:val="00E914C4"/>
    <w:rsid w:val="00E934F5"/>
    <w:rsid w:val="00E96961"/>
    <w:rsid w:val="00EA4254"/>
    <w:rsid w:val="00EA72EC"/>
    <w:rsid w:val="00EB11CB"/>
    <w:rsid w:val="00EB275A"/>
    <w:rsid w:val="00EB3333"/>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6684"/>
    <w:rsid w:val="00FA731E"/>
    <w:rsid w:val="00FB2A72"/>
    <w:rsid w:val="00FB2B38"/>
    <w:rsid w:val="00FC635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Char"/>
    <w:qFormat/>
    <w:rsid w:val="00716447"/>
    <w:pPr>
      <w:keepNext/>
      <w:keepLines/>
      <w:spacing w:before="340" w:after="330" w:line="578" w:lineRule="auto"/>
      <w:outlineLvl w:val="0"/>
    </w:pPr>
    <w:rPr>
      <w:b/>
      <w:bCs/>
      <w:kern w:val="44"/>
      <w:sz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before="312" w:afterLines="100" w:after="312"/>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0">
    <w:name w:val="数字编号列项（二级）"/>
    <w:rsid w:val="003E5729"/>
    <w:pPr>
      <w:numPr>
        <w:ilvl w:val="1"/>
        <w:numId w:val="22"/>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
    <w:name w:val="字母编号列项（一级）"/>
    <w:rsid w:val="003E5729"/>
    <w:pPr>
      <w:numPr>
        <w:numId w:val="22"/>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1">
    <w:name w:val="编号列项（三级）"/>
    <w:rsid w:val="003E5729"/>
    <w:pPr>
      <w:numPr>
        <w:ilvl w:val="2"/>
        <w:numId w:val="22"/>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d">
    <w:name w:val="二级无"/>
    <w:basedOn w:val="a6"/>
    <w:rsid w:val="001C149C"/>
    <w:pPr>
      <w:spacing w:beforeLines="0" w:before="0" w:afterLines="0" w:after="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before="0" w:afterLines="0" w:after="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2">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4">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2"/>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before="0" w:afterLines="0" w:after="0"/>
    </w:pPr>
    <w:rPr>
      <w:rFonts w:ascii="宋体" w:eastAsia="宋体"/>
    </w:rPr>
  </w:style>
  <w:style w:type="character" w:customStyle="1" w:styleId="affffff2">
    <w:name w:val="已访问的超链接"/>
    <w:rsid w:val="00083A09"/>
    <w:rPr>
      <w:color w:val="800080"/>
      <w:u w:val="single"/>
    </w:rPr>
  </w:style>
  <w:style w:type="paragraph" w:customStyle="1" w:styleId="af7">
    <w:name w:val="正文表标题"/>
    <w:next w:val="aff6"/>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1Char">
    <w:name w:val="标题 1 Char"/>
    <w:link w:val="1"/>
    <w:rsid w:val="00716447"/>
    <w:rPr>
      <w:b/>
      <w:bCs/>
      <w:kern w:val="44"/>
      <w:sz w:val="44"/>
      <w:szCs w:val="44"/>
    </w:rPr>
  </w:style>
  <w:style w:type="paragraph" w:styleId="12">
    <w:name w:val="toc 1"/>
    <w:basedOn w:val="aff2"/>
    <w:next w:val="aff2"/>
    <w:autoRedefine/>
    <w:uiPriority w:val="39"/>
    <w:rsid w:val="00181C77"/>
    <w:pPr>
      <w:tabs>
        <w:tab w:val="right" w:leader="dot" w:pos="9241"/>
      </w:tabs>
      <w:spacing w:beforeLines="25" w:before="78" w:afterLines="25" w:after="78"/>
      <w:jc w:val="center"/>
    </w:pPr>
    <w:rPr>
      <w:rFonts w:ascii="宋体"/>
      <w:szCs w:val="21"/>
    </w:rPr>
  </w:style>
  <w:style w:type="paragraph" w:styleId="26">
    <w:name w:val="toc 2"/>
    <w:basedOn w:val="aff2"/>
    <w:next w:val="aff2"/>
    <w:autoRedefine/>
    <w:uiPriority w:val="39"/>
    <w:rsid w:val="00961C93"/>
    <w:pPr>
      <w:tabs>
        <w:tab w:val="right" w:leader="dot" w:pos="9241"/>
      </w:tabs>
    </w:pPr>
    <w:rPr>
      <w:rFonts w:ascii="宋体"/>
      <w:szCs w:val="21"/>
    </w:rPr>
  </w:style>
  <w:style w:type="paragraph" w:styleId="TOC">
    <w:name w:val="TOC Heading"/>
    <w:basedOn w:val="1"/>
    <w:next w:val="aff2"/>
    <w:uiPriority w:val="39"/>
    <w:semiHidden/>
    <w:unhideWhenUsed/>
    <w:qFormat/>
    <w:rsid w:val="00716447"/>
    <w:pPr>
      <w:widowControl/>
      <w:spacing w:before="480" w:after="0" w:line="276" w:lineRule="auto"/>
      <w:jc w:val="left"/>
      <w:outlineLvl w:val="9"/>
    </w:pPr>
    <w:rPr>
      <w:rFonts w:ascii="Cambria" w:hAnsi="Cambria"/>
      <w:color w:val="365F91"/>
      <w:kern w:val="0"/>
      <w:sz w:val="28"/>
      <w:szCs w:val="28"/>
    </w:rPr>
  </w:style>
  <w:style w:type="paragraph" w:styleId="affffff7">
    <w:name w:val="Balloon Text"/>
    <w:basedOn w:val="aff2"/>
    <w:link w:val="Char2"/>
    <w:rsid w:val="00AB3C41"/>
    <w:rPr>
      <w:sz w:val="18"/>
      <w:szCs w:val="18"/>
    </w:rPr>
  </w:style>
  <w:style w:type="character" w:customStyle="1" w:styleId="Char2">
    <w:name w:val="批注框文本 Char"/>
    <w:link w:val="affffff7"/>
    <w:rsid w:val="00AB3C4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Char"/>
    <w:qFormat/>
    <w:rsid w:val="00716447"/>
    <w:pPr>
      <w:keepNext/>
      <w:keepLines/>
      <w:spacing w:before="340" w:after="330" w:line="578" w:lineRule="auto"/>
      <w:outlineLvl w:val="0"/>
    </w:pPr>
    <w:rPr>
      <w:b/>
      <w:bCs/>
      <w:kern w:val="44"/>
      <w:sz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before="312" w:afterLines="100" w:after="312"/>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0">
    <w:name w:val="数字编号列项（二级）"/>
    <w:rsid w:val="003E5729"/>
    <w:pPr>
      <w:numPr>
        <w:ilvl w:val="1"/>
        <w:numId w:val="22"/>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
    <w:name w:val="字母编号列项（一级）"/>
    <w:rsid w:val="003E5729"/>
    <w:pPr>
      <w:numPr>
        <w:numId w:val="22"/>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1">
    <w:name w:val="编号列项（三级）"/>
    <w:rsid w:val="003E5729"/>
    <w:pPr>
      <w:numPr>
        <w:ilvl w:val="2"/>
        <w:numId w:val="22"/>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d">
    <w:name w:val="二级无"/>
    <w:basedOn w:val="a6"/>
    <w:rsid w:val="001C149C"/>
    <w:pPr>
      <w:spacing w:beforeLines="0" w:before="0" w:afterLines="0" w:after="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before="0" w:afterLines="0" w:after="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2">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4">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2"/>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before="0" w:afterLines="0" w:after="0"/>
    </w:pPr>
    <w:rPr>
      <w:rFonts w:ascii="宋体" w:eastAsia="宋体"/>
    </w:rPr>
  </w:style>
  <w:style w:type="character" w:customStyle="1" w:styleId="affffff2">
    <w:name w:val="已访问的超链接"/>
    <w:rsid w:val="00083A09"/>
    <w:rPr>
      <w:color w:val="800080"/>
      <w:u w:val="single"/>
    </w:rPr>
  </w:style>
  <w:style w:type="paragraph" w:customStyle="1" w:styleId="af7">
    <w:name w:val="正文表标题"/>
    <w:next w:val="aff6"/>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1Char">
    <w:name w:val="标题 1 Char"/>
    <w:link w:val="1"/>
    <w:rsid w:val="00716447"/>
    <w:rPr>
      <w:b/>
      <w:bCs/>
      <w:kern w:val="44"/>
      <w:sz w:val="44"/>
      <w:szCs w:val="44"/>
    </w:rPr>
  </w:style>
  <w:style w:type="paragraph" w:styleId="12">
    <w:name w:val="toc 1"/>
    <w:basedOn w:val="aff2"/>
    <w:next w:val="aff2"/>
    <w:autoRedefine/>
    <w:uiPriority w:val="39"/>
    <w:rsid w:val="00181C77"/>
    <w:pPr>
      <w:tabs>
        <w:tab w:val="right" w:leader="dot" w:pos="9241"/>
      </w:tabs>
      <w:spacing w:beforeLines="25" w:before="78" w:afterLines="25" w:after="78"/>
      <w:jc w:val="center"/>
    </w:pPr>
    <w:rPr>
      <w:rFonts w:ascii="宋体"/>
      <w:szCs w:val="21"/>
    </w:rPr>
  </w:style>
  <w:style w:type="paragraph" w:styleId="26">
    <w:name w:val="toc 2"/>
    <w:basedOn w:val="aff2"/>
    <w:next w:val="aff2"/>
    <w:autoRedefine/>
    <w:uiPriority w:val="39"/>
    <w:rsid w:val="00961C93"/>
    <w:pPr>
      <w:tabs>
        <w:tab w:val="right" w:leader="dot" w:pos="9241"/>
      </w:tabs>
    </w:pPr>
    <w:rPr>
      <w:rFonts w:ascii="宋体"/>
      <w:szCs w:val="21"/>
    </w:rPr>
  </w:style>
  <w:style w:type="paragraph" w:styleId="TOC">
    <w:name w:val="TOC Heading"/>
    <w:basedOn w:val="1"/>
    <w:next w:val="aff2"/>
    <w:uiPriority w:val="39"/>
    <w:semiHidden/>
    <w:unhideWhenUsed/>
    <w:qFormat/>
    <w:rsid w:val="00716447"/>
    <w:pPr>
      <w:widowControl/>
      <w:spacing w:before="480" w:after="0" w:line="276" w:lineRule="auto"/>
      <w:jc w:val="left"/>
      <w:outlineLvl w:val="9"/>
    </w:pPr>
    <w:rPr>
      <w:rFonts w:ascii="Cambria" w:hAnsi="Cambria"/>
      <w:color w:val="365F91"/>
      <w:kern w:val="0"/>
      <w:sz w:val="28"/>
      <w:szCs w:val="28"/>
    </w:rPr>
  </w:style>
  <w:style w:type="paragraph" w:styleId="affffff7">
    <w:name w:val="Balloon Text"/>
    <w:basedOn w:val="aff2"/>
    <w:link w:val="Char2"/>
    <w:rsid w:val="00AB3C41"/>
    <w:rPr>
      <w:sz w:val="18"/>
      <w:szCs w:val="18"/>
    </w:rPr>
  </w:style>
  <w:style w:type="character" w:customStyle="1" w:styleId="Char2">
    <w:name w:val="批注框文本 Char"/>
    <w:link w:val="affffff7"/>
    <w:rsid w:val="00AB3C4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wei\Desktop\&#20449;&#24687;&#25216;&#26415;&#26381;&#21153;%20&#36816;&#34892;&#32500;&#25252;%20&#31532;5&#37096;&#20998;%20&#26700;&#38754;&#21450;&#22806;&#22260;&#35774;&#22791;&#35268;&#33539;&#65288;&#36865;&#23457;&#31295;&#65292;final&#65289;201211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41B31-2B72-4BD8-A48F-9447B9B1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信息技术服务 运行维护 第5部分 桌面及外围设备规范（送审稿，final）20121112</Template>
  <TotalTime>0</TotalTime>
  <Pages>26</Pages>
  <Words>2637</Words>
  <Characters>15037</Characters>
  <Application>Microsoft Office Word</Application>
  <DocSecurity>0</DocSecurity>
  <Lines>125</Lines>
  <Paragraphs>35</Paragraphs>
  <ScaleCrop>false</ScaleCrop>
  <LinksUpToDate>false</LinksUpToDate>
  <CharactersWithSpaces>17639</CharactersWithSpaces>
  <SharedDoc>false</SharedDoc>
  <HLinks>
    <vt:vector size="156" baseType="variant">
      <vt:variant>
        <vt:i4>1441852</vt:i4>
      </vt:variant>
      <vt:variant>
        <vt:i4>211</vt:i4>
      </vt:variant>
      <vt:variant>
        <vt:i4>0</vt:i4>
      </vt:variant>
      <vt:variant>
        <vt:i4>5</vt:i4>
      </vt:variant>
      <vt:variant>
        <vt:lpwstr/>
      </vt:variant>
      <vt:variant>
        <vt:lpwstr>_Toc340672815</vt:lpwstr>
      </vt:variant>
      <vt:variant>
        <vt:i4>1441852</vt:i4>
      </vt:variant>
      <vt:variant>
        <vt:i4>205</vt:i4>
      </vt:variant>
      <vt:variant>
        <vt:i4>0</vt:i4>
      </vt:variant>
      <vt:variant>
        <vt:i4>5</vt:i4>
      </vt:variant>
      <vt:variant>
        <vt:lpwstr/>
      </vt:variant>
      <vt:variant>
        <vt:lpwstr>_Toc340672814</vt:lpwstr>
      </vt:variant>
      <vt:variant>
        <vt:i4>1441852</vt:i4>
      </vt:variant>
      <vt:variant>
        <vt:i4>199</vt:i4>
      </vt:variant>
      <vt:variant>
        <vt:i4>0</vt:i4>
      </vt:variant>
      <vt:variant>
        <vt:i4>5</vt:i4>
      </vt:variant>
      <vt:variant>
        <vt:lpwstr/>
      </vt:variant>
      <vt:variant>
        <vt:lpwstr>_Toc340672813</vt:lpwstr>
      </vt:variant>
      <vt:variant>
        <vt:i4>1441852</vt:i4>
      </vt:variant>
      <vt:variant>
        <vt:i4>193</vt:i4>
      </vt:variant>
      <vt:variant>
        <vt:i4>0</vt:i4>
      </vt:variant>
      <vt:variant>
        <vt:i4>5</vt:i4>
      </vt:variant>
      <vt:variant>
        <vt:lpwstr/>
      </vt:variant>
      <vt:variant>
        <vt:lpwstr>_Toc340672812</vt:lpwstr>
      </vt:variant>
      <vt:variant>
        <vt:i4>1441852</vt:i4>
      </vt:variant>
      <vt:variant>
        <vt:i4>187</vt:i4>
      </vt:variant>
      <vt:variant>
        <vt:i4>0</vt:i4>
      </vt:variant>
      <vt:variant>
        <vt:i4>5</vt:i4>
      </vt:variant>
      <vt:variant>
        <vt:lpwstr/>
      </vt:variant>
      <vt:variant>
        <vt:lpwstr>_Toc340672811</vt:lpwstr>
      </vt:variant>
      <vt:variant>
        <vt:i4>1507388</vt:i4>
      </vt:variant>
      <vt:variant>
        <vt:i4>181</vt:i4>
      </vt:variant>
      <vt:variant>
        <vt:i4>0</vt:i4>
      </vt:variant>
      <vt:variant>
        <vt:i4>5</vt:i4>
      </vt:variant>
      <vt:variant>
        <vt:lpwstr/>
      </vt:variant>
      <vt:variant>
        <vt:lpwstr>_Toc340672805</vt:lpwstr>
      </vt:variant>
      <vt:variant>
        <vt:i4>1966131</vt:i4>
      </vt:variant>
      <vt:variant>
        <vt:i4>175</vt:i4>
      </vt:variant>
      <vt:variant>
        <vt:i4>0</vt:i4>
      </vt:variant>
      <vt:variant>
        <vt:i4>5</vt:i4>
      </vt:variant>
      <vt:variant>
        <vt:lpwstr/>
      </vt:variant>
      <vt:variant>
        <vt:lpwstr>_Toc340672799</vt:lpwstr>
      </vt:variant>
      <vt:variant>
        <vt:i4>1966131</vt:i4>
      </vt:variant>
      <vt:variant>
        <vt:i4>169</vt:i4>
      </vt:variant>
      <vt:variant>
        <vt:i4>0</vt:i4>
      </vt:variant>
      <vt:variant>
        <vt:i4>5</vt:i4>
      </vt:variant>
      <vt:variant>
        <vt:lpwstr/>
      </vt:variant>
      <vt:variant>
        <vt:lpwstr>_Toc340672793</vt:lpwstr>
      </vt:variant>
      <vt:variant>
        <vt:i4>2031667</vt:i4>
      </vt:variant>
      <vt:variant>
        <vt:i4>163</vt:i4>
      </vt:variant>
      <vt:variant>
        <vt:i4>0</vt:i4>
      </vt:variant>
      <vt:variant>
        <vt:i4>5</vt:i4>
      </vt:variant>
      <vt:variant>
        <vt:lpwstr/>
      </vt:variant>
      <vt:variant>
        <vt:lpwstr>_Toc340672787</vt:lpwstr>
      </vt:variant>
      <vt:variant>
        <vt:i4>2031667</vt:i4>
      </vt:variant>
      <vt:variant>
        <vt:i4>157</vt:i4>
      </vt:variant>
      <vt:variant>
        <vt:i4>0</vt:i4>
      </vt:variant>
      <vt:variant>
        <vt:i4>5</vt:i4>
      </vt:variant>
      <vt:variant>
        <vt:lpwstr/>
      </vt:variant>
      <vt:variant>
        <vt:lpwstr>_Toc340672781</vt:lpwstr>
      </vt:variant>
      <vt:variant>
        <vt:i4>2031667</vt:i4>
      </vt:variant>
      <vt:variant>
        <vt:i4>151</vt:i4>
      </vt:variant>
      <vt:variant>
        <vt:i4>0</vt:i4>
      </vt:variant>
      <vt:variant>
        <vt:i4>5</vt:i4>
      </vt:variant>
      <vt:variant>
        <vt:lpwstr/>
      </vt:variant>
      <vt:variant>
        <vt:lpwstr>_Toc340672780</vt:lpwstr>
      </vt:variant>
      <vt:variant>
        <vt:i4>1048627</vt:i4>
      </vt:variant>
      <vt:variant>
        <vt:i4>145</vt:i4>
      </vt:variant>
      <vt:variant>
        <vt:i4>0</vt:i4>
      </vt:variant>
      <vt:variant>
        <vt:i4>5</vt:i4>
      </vt:variant>
      <vt:variant>
        <vt:lpwstr/>
      </vt:variant>
      <vt:variant>
        <vt:lpwstr>_Toc340672779</vt:lpwstr>
      </vt:variant>
      <vt:variant>
        <vt:i4>1048627</vt:i4>
      </vt:variant>
      <vt:variant>
        <vt:i4>139</vt:i4>
      </vt:variant>
      <vt:variant>
        <vt:i4>0</vt:i4>
      </vt:variant>
      <vt:variant>
        <vt:i4>5</vt:i4>
      </vt:variant>
      <vt:variant>
        <vt:lpwstr/>
      </vt:variant>
      <vt:variant>
        <vt:lpwstr>_Toc340672778</vt:lpwstr>
      </vt:variant>
      <vt:variant>
        <vt:i4>1048627</vt:i4>
      </vt:variant>
      <vt:variant>
        <vt:i4>133</vt:i4>
      </vt:variant>
      <vt:variant>
        <vt:i4>0</vt:i4>
      </vt:variant>
      <vt:variant>
        <vt:i4>5</vt:i4>
      </vt:variant>
      <vt:variant>
        <vt:lpwstr/>
      </vt:variant>
      <vt:variant>
        <vt:lpwstr>_Toc340672777</vt:lpwstr>
      </vt:variant>
      <vt:variant>
        <vt:i4>1048627</vt:i4>
      </vt:variant>
      <vt:variant>
        <vt:i4>127</vt:i4>
      </vt:variant>
      <vt:variant>
        <vt:i4>0</vt:i4>
      </vt:variant>
      <vt:variant>
        <vt:i4>5</vt:i4>
      </vt:variant>
      <vt:variant>
        <vt:lpwstr/>
      </vt:variant>
      <vt:variant>
        <vt:lpwstr>_Toc340672776</vt:lpwstr>
      </vt:variant>
      <vt:variant>
        <vt:i4>1048627</vt:i4>
      </vt:variant>
      <vt:variant>
        <vt:i4>121</vt:i4>
      </vt:variant>
      <vt:variant>
        <vt:i4>0</vt:i4>
      </vt:variant>
      <vt:variant>
        <vt:i4>5</vt:i4>
      </vt:variant>
      <vt:variant>
        <vt:lpwstr/>
      </vt:variant>
      <vt:variant>
        <vt:lpwstr>_Toc340672775</vt:lpwstr>
      </vt:variant>
      <vt:variant>
        <vt:i4>1048627</vt:i4>
      </vt:variant>
      <vt:variant>
        <vt:i4>115</vt:i4>
      </vt:variant>
      <vt:variant>
        <vt:i4>0</vt:i4>
      </vt:variant>
      <vt:variant>
        <vt:i4>5</vt:i4>
      </vt:variant>
      <vt:variant>
        <vt:lpwstr/>
      </vt:variant>
      <vt:variant>
        <vt:lpwstr>_Toc340672774</vt:lpwstr>
      </vt:variant>
      <vt:variant>
        <vt:i4>1048627</vt:i4>
      </vt:variant>
      <vt:variant>
        <vt:i4>109</vt:i4>
      </vt:variant>
      <vt:variant>
        <vt:i4>0</vt:i4>
      </vt:variant>
      <vt:variant>
        <vt:i4>5</vt:i4>
      </vt:variant>
      <vt:variant>
        <vt:lpwstr/>
      </vt:variant>
      <vt:variant>
        <vt:lpwstr>_Toc340672773</vt:lpwstr>
      </vt:variant>
      <vt:variant>
        <vt:i4>1048627</vt:i4>
      </vt:variant>
      <vt:variant>
        <vt:i4>103</vt:i4>
      </vt:variant>
      <vt:variant>
        <vt:i4>0</vt:i4>
      </vt:variant>
      <vt:variant>
        <vt:i4>5</vt:i4>
      </vt:variant>
      <vt:variant>
        <vt:lpwstr/>
      </vt:variant>
      <vt:variant>
        <vt:lpwstr>_Toc340672772</vt:lpwstr>
      </vt:variant>
      <vt:variant>
        <vt:i4>1048627</vt:i4>
      </vt:variant>
      <vt:variant>
        <vt:i4>97</vt:i4>
      </vt:variant>
      <vt:variant>
        <vt:i4>0</vt:i4>
      </vt:variant>
      <vt:variant>
        <vt:i4>5</vt:i4>
      </vt:variant>
      <vt:variant>
        <vt:lpwstr/>
      </vt:variant>
      <vt:variant>
        <vt:lpwstr>_Toc340672771</vt:lpwstr>
      </vt:variant>
      <vt:variant>
        <vt:i4>1048627</vt:i4>
      </vt:variant>
      <vt:variant>
        <vt:i4>91</vt:i4>
      </vt:variant>
      <vt:variant>
        <vt:i4>0</vt:i4>
      </vt:variant>
      <vt:variant>
        <vt:i4>5</vt:i4>
      </vt:variant>
      <vt:variant>
        <vt:lpwstr/>
      </vt:variant>
      <vt:variant>
        <vt:lpwstr>_Toc340672770</vt:lpwstr>
      </vt:variant>
      <vt:variant>
        <vt:i4>1179699</vt:i4>
      </vt:variant>
      <vt:variant>
        <vt:i4>85</vt:i4>
      </vt:variant>
      <vt:variant>
        <vt:i4>0</vt:i4>
      </vt:variant>
      <vt:variant>
        <vt:i4>5</vt:i4>
      </vt:variant>
      <vt:variant>
        <vt:lpwstr/>
      </vt:variant>
      <vt:variant>
        <vt:lpwstr>_Toc340672757</vt:lpwstr>
      </vt:variant>
      <vt:variant>
        <vt:i4>1179699</vt:i4>
      </vt:variant>
      <vt:variant>
        <vt:i4>79</vt:i4>
      </vt:variant>
      <vt:variant>
        <vt:i4>0</vt:i4>
      </vt:variant>
      <vt:variant>
        <vt:i4>5</vt:i4>
      </vt:variant>
      <vt:variant>
        <vt:lpwstr/>
      </vt:variant>
      <vt:variant>
        <vt:lpwstr>_Toc340672754</vt:lpwstr>
      </vt:variant>
      <vt:variant>
        <vt:i4>1179699</vt:i4>
      </vt:variant>
      <vt:variant>
        <vt:i4>73</vt:i4>
      </vt:variant>
      <vt:variant>
        <vt:i4>0</vt:i4>
      </vt:variant>
      <vt:variant>
        <vt:i4>5</vt:i4>
      </vt:variant>
      <vt:variant>
        <vt:lpwstr/>
      </vt:variant>
      <vt:variant>
        <vt:lpwstr>_Toc340672753</vt:lpwstr>
      </vt:variant>
      <vt:variant>
        <vt:i4>1179699</vt:i4>
      </vt:variant>
      <vt:variant>
        <vt:i4>70</vt:i4>
      </vt:variant>
      <vt:variant>
        <vt:i4>0</vt:i4>
      </vt:variant>
      <vt:variant>
        <vt:i4>5</vt:i4>
      </vt:variant>
      <vt:variant>
        <vt:lpwstr/>
      </vt:variant>
      <vt:variant>
        <vt:lpwstr>_Toc340672752</vt:lpwstr>
      </vt:variant>
      <vt:variant>
        <vt:i4>1179699</vt:i4>
      </vt:variant>
      <vt:variant>
        <vt:i4>64</vt:i4>
      </vt:variant>
      <vt:variant>
        <vt:i4>0</vt:i4>
      </vt:variant>
      <vt:variant>
        <vt:i4>5</vt:i4>
      </vt:variant>
      <vt:variant>
        <vt:lpwstr/>
      </vt:variant>
      <vt:variant>
        <vt:lpwstr>_Toc340672751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2012-11-15T02:32:00Z</dcterms:created>
  <dcterms:modified xsi:type="dcterms:W3CDTF">2012-11-15T03:12:00Z</dcterms:modified>
</cp:coreProperties>
</file>